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982B77" w:rsidRPr="00C16C37" w:rsidTr="001773E4">
        <w:tc>
          <w:tcPr>
            <w:tcW w:w="4537" w:type="dxa"/>
            <w:hideMark/>
          </w:tcPr>
          <w:p w:rsidR="00982B77" w:rsidRPr="00C16C37" w:rsidRDefault="00982B77" w:rsidP="001773E4">
            <w:pPr>
              <w:spacing w:after="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 w:rsidRPr="00C16C37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 w:rsidRPr="00C16C37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C16C37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  <w:hideMark/>
          </w:tcPr>
          <w:p w:rsidR="00982B77" w:rsidRPr="00C16C37" w:rsidRDefault="00982B77" w:rsidP="001773E4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C37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52450" cy="714375"/>
                  <wp:effectExtent l="0" t="0" r="0" b="9525"/>
                  <wp:docPr id="1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982B77" w:rsidRPr="00C16C37" w:rsidRDefault="00982B77" w:rsidP="001773E4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C16C37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982B77" w:rsidRPr="00C16C37" w:rsidTr="001773E4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982B77" w:rsidRPr="00C16C37" w:rsidRDefault="00982B77" w:rsidP="001773E4">
            <w:pPr>
              <w:spacing w:after="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C37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C16C37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C16C37"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 w:rsidRPr="00C16C37"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</w:tbl>
    <w:p w:rsidR="00982B77" w:rsidRPr="00C16C37" w:rsidRDefault="00982B77" w:rsidP="00982B77">
      <w:pPr>
        <w:spacing w:after="0"/>
        <w:rPr>
          <w:rFonts w:ascii="Times New Roman" w:hAnsi="Times New Roman" w:cs="Times New Roman"/>
        </w:rPr>
      </w:pPr>
    </w:p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982B77" w:rsidRPr="00C16C37" w:rsidTr="001773E4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982B77" w:rsidRPr="00C16C37" w:rsidRDefault="00982B77" w:rsidP="001773E4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C16C37">
              <w:rPr>
                <w:b w:val="0"/>
                <w:bCs w:val="0"/>
              </w:rPr>
              <w:t xml:space="preserve"> </w:t>
            </w:r>
          </w:p>
        </w:tc>
      </w:tr>
    </w:tbl>
    <w:p w:rsidR="00982B77" w:rsidRPr="00C16C37" w:rsidRDefault="00982B77" w:rsidP="00982B77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6C37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№________           </w:t>
      </w:r>
    </w:p>
    <w:p w:rsidR="00982B77" w:rsidRPr="00C16C37" w:rsidRDefault="00982B77" w:rsidP="00982B77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6C3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982B77" w:rsidRPr="00C16C37" w:rsidRDefault="00982B77" w:rsidP="00982B77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6C37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 112п</w:t>
      </w:r>
    </w:p>
    <w:p w:rsidR="00982B77" w:rsidRPr="00C16C37" w:rsidRDefault="00982B77" w:rsidP="00982B77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6C3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C16C37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</w:p>
    <w:p w:rsidR="00982B77" w:rsidRPr="00C16C37" w:rsidRDefault="00982B77" w:rsidP="00982B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6C37">
        <w:rPr>
          <w:rFonts w:ascii="Times New Roman" w:hAnsi="Times New Roman" w:cs="Times New Roman"/>
          <w:b/>
          <w:bCs/>
          <w:sz w:val="28"/>
          <w:szCs w:val="28"/>
        </w:rPr>
        <w:t xml:space="preserve">        01 февраля 2024 г.     </w:t>
      </w:r>
    </w:p>
    <w:p w:rsidR="00982B77" w:rsidRPr="00C16C37" w:rsidRDefault="00982B77" w:rsidP="00982B77">
      <w:pPr>
        <w:tabs>
          <w:tab w:val="left" w:pos="3760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:rsidR="00982B77" w:rsidRPr="00C16C37" w:rsidRDefault="00982B77" w:rsidP="00982B77">
      <w:pPr>
        <w:tabs>
          <w:tab w:val="left" w:pos="3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82B77" w:rsidRPr="00C16C37" w:rsidRDefault="00982B77" w:rsidP="00982B77">
      <w:pPr>
        <w:tabs>
          <w:tab w:val="left" w:pos="3760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C37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«Сохранение и развитие культуры в  Баксанском муниципальном районе на 2024- 2026 годы».</w:t>
      </w:r>
    </w:p>
    <w:p w:rsidR="00982B77" w:rsidRPr="00C16C37" w:rsidRDefault="00982B77" w:rsidP="00982B77">
      <w:pPr>
        <w:tabs>
          <w:tab w:val="left" w:pos="3760"/>
        </w:tabs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982B77" w:rsidRPr="00C16C37" w:rsidRDefault="00982B77" w:rsidP="00982B77">
      <w:pPr>
        <w:tabs>
          <w:tab w:val="left" w:pos="3760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 xml:space="preserve">        В соответствии  с Федеральным  законом  от 6 октября 2003 года                           № 131-ФЗ «Об общих принципах организации местного самоуправления                           в Российской Федерации», в целях повышения эффективности деятельности муниципальных учреждений культуры, местная администрация Баксанского муниципального района  </w:t>
      </w:r>
      <w:proofErr w:type="spellStart"/>
      <w:proofErr w:type="gramStart"/>
      <w:r w:rsidRPr="00C16C3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C16C37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C16C3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C16C37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982B77" w:rsidRPr="00C16C37" w:rsidRDefault="00982B77" w:rsidP="00982B77">
      <w:pPr>
        <w:tabs>
          <w:tab w:val="left" w:pos="3760"/>
        </w:tabs>
        <w:ind w:left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 xml:space="preserve">1.Утвердить  прилагаемую муниципальную  программу  «Сохранение и развитие культуры в Баксанском муниципальном районе на 2024-2026 годы» (далее – Программа). </w:t>
      </w: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>2. Муниципальному учреждению «Управление культуры местной администрации Баксанского муниципального района» (</w:t>
      </w:r>
      <w:proofErr w:type="spellStart"/>
      <w:r w:rsidRPr="00C16C37">
        <w:rPr>
          <w:rFonts w:ascii="Times New Roman" w:hAnsi="Times New Roman" w:cs="Times New Roman"/>
          <w:sz w:val="28"/>
          <w:szCs w:val="28"/>
        </w:rPr>
        <w:t>З.Х.Тхамадокова</w:t>
      </w:r>
      <w:proofErr w:type="spellEnd"/>
      <w:r w:rsidRPr="00C16C37">
        <w:rPr>
          <w:rFonts w:ascii="Times New Roman" w:hAnsi="Times New Roman" w:cs="Times New Roman"/>
          <w:sz w:val="28"/>
          <w:szCs w:val="28"/>
        </w:rPr>
        <w:t>) обеспечить выполнение программных мероприятий.</w:t>
      </w: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>3. Начальнику  муниципального учреждения «Управление финансами Баксанского района» (</w:t>
      </w:r>
      <w:proofErr w:type="spellStart"/>
      <w:r w:rsidRPr="00C16C37">
        <w:rPr>
          <w:rFonts w:ascii="Times New Roman" w:hAnsi="Times New Roman" w:cs="Times New Roman"/>
          <w:sz w:val="28"/>
          <w:szCs w:val="28"/>
        </w:rPr>
        <w:t>М.С.Пшуков</w:t>
      </w:r>
      <w:proofErr w:type="spellEnd"/>
      <w:r w:rsidRPr="00C16C37">
        <w:rPr>
          <w:rFonts w:ascii="Times New Roman" w:hAnsi="Times New Roman" w:cs="Times New Roman"/>
          <w:sz w:val="28"/>
          <w:szCs w:val="28"/>
        </w:rPr>
        <w:t>) ежегодно предусматривать в бюджете Баксанского муниципального района средства на финансирование мероприятий Программы.</w:t>
      </w: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>4. Настоящее Постановление разместить на официальном сайте местной администрации Баксанского муниципального района в сети Интернет.</w:t>
      </w: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16C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6C3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первого заместителя Главы местной администрации Баксанского муниципального района Ф.Х.Оганезову.</w:t>
      </w:r>
    </w:p>
    <w:p w:rsidR="00982B77" w:rsidRPr="00C16C37" w:rsidRDefault="00982B77" w:rsidP="00982B77">
      <w:pPr>
        <w:tabs>
          <w:tab w:val="left" w:pos="3760"/>
        </w:tabs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B77" w:rsidRPr="00C16C37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982B77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37">
        <w:rPr>
          <w:rFonts w:ascii="Times New Roman" w:hAnsi="Times New Roman" w:cs="Times New Roman"/>
          <w:sz w:val="28"/>
          <w:szCs w:val="28"/>
        </w:rPr>
        <w:t>Баксанского муниципального района</w:t>
      </w:r>
      <w:r w:rsidRPr="00C16C37">
        <w:rPr>
          <w:rFonts w:ascii="Times New Roman" w:hAnsi="Times New Roman" w:cs="Times New Roman"/>
          <w:sz w:val="28"/>
          <w:szCs w:val="28"/>
        </w:rPr>
        <w:tab/>
      </w:r>
      <w:r w:rsidRPr="00C16C37">
        <w:rPr>
          <w:rFonts w:ascii="Times New Roman" w:hAnsi="Times New Roman" w:cs="Times New Roman"/>
          <w:sz w:val="28"/>
          <w:szCs w:val="28"/>
        </w:rPr>
        <w:tab/>
      </w:r>
      <w:r w:rsidRPr="00C16C37">
        <w:rPr>
          <w:rFonts w:ascii="Times New Roman" w:hAnsi="Times New Roman" w:cs="Times New Roman"/>
          <w:sz w:val="28"/>
          <w:szCs w:val="28"/>
        </w:rPr>
        <w:tab/>
      </w:r>
      <w:r w:rsidRPr="00C16C37">
        <w:rPr>
          <w:rFonts w:ascii="Times New Roman" w:hAnsi="Times New Roman" w:cs="Times New Roman"/>
          <w:sz w:val="28"/>
          <w:szCs w:val="28"/>
        </w:rPr>
        <w:tab/>
        <w:t xml:space="preserve"> А.Х.Балкизов</w:t>
      </w:r>
    </w:p>
    <w:p w:rsidR="00982B77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B77" w:rsidRPr="00423BC9" w:rsidRDefault="00982B77" w:rsidP="00982B77">
      <w:pPr>
        <w:spacing w:after="0"/>
        <w:jc w:val="right"/>
        <w:rPr>
          <w:sz w:val="24"/>
          <w:szCs w:val="24"/>
        </w:rPr>
      </w:pP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>Приложение</w:t>
      </w: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>Баксанского муниципального района</w:t>
      </w: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>от  01 февраля 2024 года  № 112п</w:t>
      </w:r>
    </w:p>
    <w:p w:rsidR="00982B77" w:rsidRPr="00423BC9" w:rsidRDefault="00982B77" w:rsidP="00982B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2B77" w:rsidRPr="00423BC9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2B77" w:rsidRPr="00423BC9" w:rsidRDefault="00982B77" w:rsidP="00982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2B77" w:rsidRPr="00423BC9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8"/>
          <w:szCs w:val="28"/>
        </w:rPr>
        <w:t xml:space="preserve"> </w:t>
      </w:r>
      <w:r w:rsidRPr="00423BC9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982B77" w:rsidRPr="00423BC9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982B77" w:rsidRPr="00423BC9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>«Сохранение и развитие культуры в Баксанском муниципальном районе</w:t>
      </w:r>
    </w:p>
    <w:p w:rsidR="00982B77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BC9">
        <w:rPr>
          <w:rFonts w:ascii="Times New Roman" w:hAnsi="Times New Roman" w:cs="Times New Roman"/>
          <w:sz w:val="24"/>
          <w:szCs w:val="24"/>
        </w:rPr>
        <w:t xml:space="preserve"> на 2024 -2026 годы»</w:t>
      </w:r>
    </w:p>
    <w:p w:rsidR="00982B77" w:rsidRPr="00423BC9" w:rsidRDefault="00982B77" w:rsidP="00982B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456" w:type="dxa"/>
        <w:tblLook w:val="04A0"/>
      </w:tblPr>
      <w:tblGrid>
        <w:gridCol w:w="2376"/>
        <w:gridCol w:w="8080"/>
      </w:tblGrid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23BC9">
              <w:rPr>
                <w:rFonts w:ascii="Times New Roman" w:hAnsi="Times New Roman" w:cs="Times New Roman"/>
              </w:rPr>
              <w:t xml:space="preserve">Муниципальная  программа «Сохранение и развитие культуры в </w:t>
            </w:r>
            <w:proofErr w:type="spellStart"/>
            <w:proofErr w:type="gramStart"/>
            <w:r w:rsidRPr="00423B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423BC9">
              <w:rPr>
                <w:rFonts w:ascii="Times New Roman" w:hAnsi="Times New Roman" w:cs="Times New Roman"/>
              </w:rPr>
              <w:t xml:space="preserve">  Баксанском муниципальном районе на 2024-2026 годы» (далее – Программа)</w:t>
            </w:r>
          </w:p>
        </w:tc>
      </w:tr>
      <w:tr w:rsidR="00982B77" w:rsidRPr="00423BC9" w:rsidTr="001773E4">
        <w:trPr>
          <w:trHeight w:val="156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Основание для разработки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1. Федеральный закон от 06.10.2003 №131 – ФЗ «Об общих принципах организации местного самоуправления в Российской Федерации».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2. Закон Российской Федерации от 09.10.1992 № 3612-1 «Основы законодательства Российской Федерации о культуре».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Местная администрация Баксанского муниципального района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Основные цели Программы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423BC9">
              <w:rPr>
                <w:sz w:val="24"/>
                <w:szCs w:val="24"/>
              </w:rPr>
              <w:t>-</w:t>
            </w: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создание благоприятных </w:t>
            </w:r>
            <w:proofErr w:type="spellStart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социокультурных</w:t>
            </w:r>
            <w:proofErr w:type="spellEnd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 условий на территории Баксанского муниципального района за счет создания единого культурного пространства, повышения доступности и </w:t>
            </w:r>
            <w:proofErr w:type="gramStart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качества</w:t>
            </w:r>
            <w:proofErr w:type="gramEnd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 культурных благ для населения, сохранения нематериального </w:t>
            </w:r>
            <w:proofErr w:type="spellStart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иувеличение</w:t>
            </w:r>
            <w:proofErr w:type="spellEnd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 количества культурно-массовых мероприятий (возрастает количество проведенных культурно - массовых мероприятий);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улучшение качества культурн</w:t>
            </w:r>
            <w:proofErr w:type="gramStart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о-</w:t>
            </w:r>
            <w:proofErr w:type="gramEnd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 массовых мероприятий.</w:t>
            </w:r>
          </w:p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(уровень удовлетворенности населения доступностью и качеством культурных услуг не менее 60 % по окончании Программы;</w:t>
            </w:r>
          </w:p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оценка экспертов, не ниже 3 по 5-ти бальной шкале);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увеличение числа клубных формирований и творческих коллективов (возрастет число клубных формирований и творческих коллективов;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увеличение доли специалистов работающих в сфере культуры, прошедших переподготовку и повышение квалификации (возрастает доля специалистов работающих в сфере культуры, прошедших переподготовку и повышение квалификации);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количество проведенных семинаров, мастер-классов, творческих лабораторий (Ежегодно будет </w:t>
            </w:r>
            <w:proofErr w:type="gramStart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проводится</w:t>
            </w:r>
            <w:proofErr w:type="gramEnd"/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 xml:space="preserve"> не менее 4 семинаров, мастер-классов и творческих лабораторий);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доля учреждений культуры, оснащенных современным материально- техническим оборудованием (не менее 15 % по окончании Программы);</w:t>
            </w:r>
          </w:p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-количество реализованных проектов, направленных на поддержку одаренных детей и талантливой молодежи.</w:t>
            </w:r>
          </w:p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-увеличение доли победителей и призеров учащихся детских школ искусств в межмуниципальных, межрегиональных и всероссийских мероприятиях;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lastRenderedPageBreak/>
              <w:t>количество культурно-массовых, просветительских мероприятий, направленных на сохранность и популяризацию культурного наследия;</w:t>
            </w:r>
          </w:p>
          <w:p w:rsidR="00982B77" w:rsidRPr="007F041D" w:rsidRDefault="00982B77" w:rsidP="00982B7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line="240" w:lineRule="auto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увеличение количества организованных концертов, выступлений, гастролей профессиональных коллективов;</w:t>
            </w:r>
          </w:p>
          <w:p w:rsidR="00982B77" w:rsidRPr="007F041D" w:rsidRDefault="00982B77" w:rsidP="001773E4">
            <w:pPr>
              <w:pStyle w:val="20"/>
              <w:shd w:val="clear" w:color="auto" w:fill="auto"/>
              <w:spacing w:before="0" w:line="240" w:lineRule="auto"/>
              <w:ind w:firstLine="540"/>
              <w:rPr>
                <w:i/>
                <w:sz w:val="24"/>
                <w:szCs w:val="24"/>
              </w:rPr>
            </w:pPr>
            <w:r w:rsidRPr="007F041D">
              <w:rPr>
                <w:rStyle w:val="2TimesNewRoman11pt"/>
                <w:rFonts w:eastAsia="MS Gothic"/>
                <w:i w:val="0"/>
                <w:iCs w:val="0"/>
                <w:sz w:val="24"/>
                <w:szCs w:val="24"/>
              </w:rPr>
              <w:t>количество публикаций и репортажей в районных и республиканских печатных и электронных СМИ;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F041D">
              <w:rPr>
                <w:rStyle w:val="2TimesNewRoman11pt"/>
                <w:rFonts w:eastAsiaTheme="minorHAnsi"/>
                <w:i w:val="0"/>
                <w:sz w:val="24"/>
                <w:szCs w:val="24"/>
              </w:rPr>
              <w:t>- количество Интернет порталов о культуре Баксанского муниципального района (не менее 1)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>Основные задачи Программы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-предоставление дополнительного образования;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-организация, развитие концертной деятельности, качественное обслуживание зрителей, создание условий для развития творчества одаренных детей;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обеспечение санитарно-гигиенических требований содержания детей в учреждениях дополнительного образования детей;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-эффективное использование учреждений культуры и дополнительного образования детей;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компьютеризация и информатизация отрасли;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увеличение численности участников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23BC9">
              <w:rPr>
                <w:rFonts w:ascii="Times New Roman" w:hAnsi="Times New Roman" w:cs="Times New Roman"/>
              </w:rPr>
              <w:t xml:space="preserve"> мероприятий;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сохранение, возрождение и развитие народных художественных промыслов. 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Сроки и этапы реализации Программы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Программа краткосрочная. Реализация программы с 2024 года по 2026 год. Этапы реализации Программы: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проведение организационной работы по исполнению основных мероприятий Программы;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проведение промежуточного мониторинга выполнения показателей;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осуществление реализации мероприятий Программы по освоению средств;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повышение качества предоставляемых услуг.</w:t>
            </w:r>
            <w:r w:rsidRPr="00423BC9">
              <w:rPr>
                <w:rFonts w:ascii="Times New Roman" w:hAnsi="Times New Roman" w:cs="Times New Roman"/>
              </w:rPr>
              <w:tab/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Основные разделы Программы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Введение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1.Сроки и этапы реализации Программы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2. Перечень основных разделов Программы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3.Заказчик муниципальной Программы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4. Исполнители муниципальной Программы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5. Механизм реализации Программы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6. Финансовое обеспечение муниципальной Программы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7. Распределение средств местного бюджета по получателям (исполнителям) – главным распорядителям (распорядителям) средств местного бюджета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8. Ожидаемые результаты реализации Программы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9.Перечень мероприятий муниципальной Программы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10. Перечень сокращений, используемых в Программе </w:t>
            </w: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11. Перечень нормативных документов, используемых в Программе</w:t>
            </w:r>
          </w:p>
        </w:tc>
      </w:tr>
      <w:tr w:rsidR="00982B77" w:rsidRPr="00423BC9" w:rsidTr="001773E4">
        <w:trPr>
          <w:trHeight w:val="42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Исполнители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Объемы и источники финансирования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Финансовое обеспечение Программы предусмотрено из бюджета различных источников: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Общий объем финансирования на 2024-2026 годы –8 912,9 тыс. руб., в том числе: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объем финансирования на 2024 год – 7 107,9 тыс. руб. (федеральный, региональный и местный бюджеты);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объем финансирования на 2025 год –885,0 тыс</w:t>
            </w:r>
            <w:proofErr w:type="gramStart"/>
            <w:r w:rsidRPr="00423BC9">
              <w:rPr>
                <w:rFonts w:ascii="Times New Roman" w:hAnsi="Times New Roman" w:cs="Times New Roman"/>
              </w:rPr>
              <w:t>.р</w:t>
            </w:r>
            <w:proofErr w:type="gramEnd"/>
            <w:r w:rsidRPr="00423BC9">
              <w:rPr>
                <w:rFonts w:ascii="Times New Roman" w:hAnsi="Times New Roman" w:cs="Times New Roman"/>
              </w:rPr>
              <w:t>уб.;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объем финансирования на 2026 год –920,0 тыс</w:t>
            </w:r>
            <w:proofErr w:type="gramStart"/>
            <w:r w:rsidRPr="00423BC9">
              <w:rPr>
                <w:rFonts w:ascii="Times New Roman" w:hAnsi="Times New Roman" w:cs="Times New Roman"/>
              </w:rPr>
              <w:t>.р</w:t>
            </w:r>
            <w:proofErr w:type="gramEnd"/>
            <w:r w:rsidRPr="00423BC9">
              <w:rPr>
                <w:rFonts w:ascii="Times New Roman" w:hAnsi="Times New Roman" w:cs="Times New Roman"/>
              </w:rPr>
              <w:t>уб.;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Реализация мероприятий Программы по предварительным оценкам позволит: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 - повысить качество проводимых мероприятий и оказания услуг учреждениями культуры Баксанского муниципального района;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 - разнообразить формы работы с различными слоями населения;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способствовать созданию профессиональных и полупрофессиональных творческих коллективов для более качественного обслуживания населения Баксанского района и проведения мероприятий;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организовать гастрольную деятельность профессиональных, полупрофессиональных и самодеятельных коллективов;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 - создание новых форм приобщения населения к культурным традициям и привлечение внебюджетных средств на их восстановление и реставрацию;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 - качественное улучшение организации досуга населения, информационного и методического обеспечения деятельности клубных учреждений;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 xml:space="preserve"> - обеспечить сохранение недвижимых памятников истории и культуры, привлекать средства на их восстановление и реставрацию, воспитать уважение к культурному наследию;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 - совершенствовать систему подготовки кадров, повысить качество профессионального образования в сфере культуры, обеспечить конкурентоспособность молодых специалистов творческих профессий;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укрепить материально техническую  базу, провести  реконструкцию и капитальный ремонт, технологическую модернизацию учреждений культуры;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предотвратить возникновение аварийных ситуаций;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рационально расходовать бюджетные средства. </w:t>
            </w:r>
          </w:p>
        </w:tc>
      </w:tr>
      <w:tr w:rsidR="00982B77" w:rsidRPr="00423BC9" w:rsidTr="001773E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 xml:space="preserve">Система организации </w:t>
            </w:r>
            <w:proofErr w:type="gramStart"/>
            <w:r w:rsidRPr="00423BC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423BC9">
              <w:rPr>
                <w:rFonts w:ascii="Times New Roman" w:hAnsi="Times New Roman" w:cs="Times New Roman"/>
              </w:rPr>
              <w:t xml:space="preserve"> исполнением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Управление  Программой осуществляет местная администрация Баксанского муниципального района.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23BC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23BC9">
              <w:rPr>
                <w:rFonts w:ascii="Times New Roman" w:hAnsi="Times New Roman" w:cs="Times New Roman"/>
              </w:rPr>
              <w:t xml:space="preserve"> исполнением Программы осуществляет местная администрация Баксанского муниципального района.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В целях обеспечения процесса мониторинга и анализа выполнения Программы муниципальный заказчик Программы представляет в МУ «Управление финансами Баксанского района» отчет о ходе финансирования и выполнения Программы два раза в год: 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- за 6 месяцев - не позднее 15 июля текущего года;</w:t>
            </w:r>
          </w:p>
          <w:p w:rsidR="00982B77" w:rsidRPr="00423BC9" w:rsidRDefault="00982B77" w:rsidP="001773E4">
            <w:pPr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- за год – не позднее 1 февраля года, следующего за </w:t>
            </w:r>
            <w:proofErr w:type="gramStart"/>
            <w:r w:rsidRPr="00423BC9">
              <w:rPr>
                <w:rFonts w:ascii="Times New Roman" w:hAnsi="Times New Roman" w:cs="Times New Roman"/>
              </w:rPr>
              <w:t>отчетным</w:t>
            </w:r>
            <w:proofErr w:type="gramEnd"/>
            <w:r w:rsidRPr="00423BC9">
              <w:rPr>
                <w:rFonts w:ascii="Times New Roman" w:hAnsi="Times New Roman" w:cs="Times New Roman"/>
              </w:rPr>
              <w:t>.</w:t>
            </w:r>
          </w:p>
        </w:tc>
      </w:tr>
    </w:tbl>
    <w:p w:rsidR="00982B77" w:rsidRPr="00423BC9" w:rsidRDefault="00982B77" w:rsidP="00982B77">
      <w:pPr>
        <w:rPr>
          <w:rFonts w:ascii="Times New Roman" w:hAnsi="Times New Roman" w:cs="Times New Roman"/>
          <w:b/>
        </w:rPr>
      </w:pPr>
    </w:p>
    <w:p w:rsidR="00982B77" w:rsidRPr="00423BC9" w:rsidRDefault="00982B77" w:rsidP="00982B77">
      <w:pPr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1.Введение</w:t>
      </w:r>
    </w:p>
    <w:p w:rsidR="00982B77" w:rsidRPr="00423BC9" w:rsidRDefault="00982B77" w:rsidP="00982B77">
      <w:pPr>
        <w:ind w:left="435"/>
        <w:contextualSpacing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Развитие Российской Федерации на современном этапе характеризуется повышенным вниманием общества к культуре. В Концепции долгосрочного социально- экономического развития Российской Федерации до 2020 года, утвержденной распоряжением Правительства Российской Федерации от 17 ноября 2008 года № 1662-р, культуре отводится ведущая роль в формировании человеческого капитала.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Культурная среда сегодня становится ключевым понятием современного общества и представляет собой не отдельную область государственного 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разных ведомств, общественных институтов и бизнеса.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Приоритетом государственной политики в области культуры является решение следующих задач: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воспитание подрастающего поколения в духе правовой демократии, гражданственности и патриотизма, причастности к инновационной культуре и свободе творчества;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развитие творческого потенциала нации, обеспечение широкого доступа всех социальных слоев к ценностям отечественной и мировой культуры;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сохранение культурных ценностей и традиций народов Российской Федерации, материального и нематериального наследия культуры России и использование его в качестве ресурса духовного и экономического развития.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Положительный опыт реализации федеральных целевых программ в области культуры насчитывает уже почти полтора десятка лет. </w:t>
      </w:r>
      <w:proofErr w:type="gramStart"/>
      <w:r w:rsidRPr="00423BC9">
        <w:rPr>
          <w:rFonts w:ascii="Times New Roman" w:hAnsi="Times New Roman" w:cs="Times New Roman"/>
        </w:rPr>
        <w:t xml:space="preserve">Несмотря на внутренние и мировые экономические потрясения, благодаря реализации федеральных целевых программ  «Развитие и сохранение культуры и искусства Российской Федерации (1997 - 1999 годы)», «Культура России (2001 - 2005 годы)» и «Культура России (2006 - 2011 годы)», удалось преодолеть спад в развитии культуры, добиться расширения форм и объемов участия государства и общества в поддержке культуры. </w:t>
      </w:r>
      <w:proofErr w:type="gramEnd"/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В Баксанском муниципальном районе внедряется комплексная система работы с кадрами. Ведется она и по профессиональной ориентации и отбору на учебу молодежи, участников художественной самодеятельности, проявивших интерес и способности к ведению </w:t>
      </w:r>
      <w:proofErr w:type="spellStart"/>
      <w:r w:rsidRPr="00423BC9">
        <w:rPr>
          <w:rFonts w:ascii="Times New Roman" w:hAnsi="Times New Roman" w:cs="Times New Roman"/>
        </w:rPr>
        <w:t>культурно-досуговой</w:t>
      </w:r>
      <w:proofErr w:type="spellEnd"/>
      <w:r w:rsidRPr="00423BC9">
        <w:rPr>
          <w:rFonts w:ascii="Times New Roman" w:hAnsi="Times New Roman" w:cs="Times New Roman"/>
        </w:rPr>
        <w:t xml:space="preserve"> деятельности. </w:t>
      </w:r>
      <w:r w:rsidRPr="00423BC9">
        <w:rPr>
          <w:rFonts w:ascii="Times New Roman" w:hAnsi="Times New Roman" w:cs="Times New Roman"/>
        </w:rPr>
        <w:lastRenderedPageBreak/>
        <w:t>При подготовке будущих специалистов значительное внимание уделяется молодежи, что способствует закреплению кадров работников культуры и искусства в Баксанском муниципальном районе.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23BC9">
        <w:rPr>
          <w:rFonts w:ascii="Times New Roman" w:hAnsi="Times New Roman" w:cs="Times New Roman"/>
        </w:rPr>
        <w:t>Культурно-досуговая</w:t>
      </w:r>
      <w:proofErr w:type="spellEnd"/>
      <w:r w:rsidRPr="00423BC9">
        <w:rPr>
          <w:rFonts w:ascii="Times New Roman" w:hAnsi="Times New Roman" w:cs="Times New Roman"/>
        </w:rPr>
        <w:t xml:space="preserve"> работа в Баксанском муниципальном районе  осуществляется: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МКУ «</w:t>
      </w:r>
      <w:proofErr w:type="spellStart"/>
      <w:r w:rsidRPr="00423BC9">
        <w:rPr>
          <w:rFonts w:ascii="Times New Roman" w:hAnsi="Times New Roman" w:cs="Times New Roman"/>
        </w:rPr>
        <w:t>Культурно-досуговый</w:t>
      </w:r>
      <w:proofErr w:type="spellEnd"/>
      <w:r w:rsidRPr="00423BC9">
        <w:rPr>
          <w:rFonts w:ascii="Times New Roman" w:hAnsi="Times New Roman" w:cs="Times New Roman"/>
        </w:rPr>
        <w:t xml:space="preserve"> центр» Баксанского муниципального района;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 МКУ </w:t>
      </w:r>
      <w:proofErr w:type="gramStart"/>
      <w:r w:rsidRPr="00423BC9">
        <w:rPr>
          <w:rFonts w:ascii="Times New Roman" w:hAnsi="Times New Roman" w:cs="Times New Roman"/>
        </w:rPr>
        <w:t>ДО</w:t>
      </w:r>
      <w:proofErr w:type="gramEnd"/>
      <w:r w:rsidRPr="00423BC9">
        <w:rPr>
          <w:rFonts w:ascii="Times New Roman" w:hAnsi="Times New Roman" w:cs="Times New Roman"/>
        </w:rPr>
        <w:t xml:space="preserve"> </w:t>
      </w:r>
      <w:proofErr w:type="gramStart"/>
      <w:r w:rsidRPr="00423BC9">
        <w:rPr>
          <w:rFonts w:ascii="Times New Roman" w:hAnsi="Times New Roman" w:cs="Times New Roman"/>
        </w:rPr>
        <w:t>в</w:t>
      </w:r>
      <w:proofErr w:type="gramEnd"/>
      <w:r w:rsidRPr="00423BC9">
        <w:rPr>
          <w:rFonts w:ascii="Times New Roman" w:hAnsi="Times New Roman" w:cs="Times New Roman"/>
        </w:rPr>
        <w:t xml:space="preserve"> сфере культуры «Детская школа искусств»  Баксанского муниципального района;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МКУ ДО  «Детская школа искусств им.М. </w:t>
      </w:r>
      <w:proofErr w:type="spellStart"/>
      <w:r w:rsidRPr="00423BC9">
        <w:rPr>
          <w:rFonts w:ascii="Times New Roman" w:hAnsi="Times New Roman" w:cs="Times New Roman"/>
        </w:rPr>
        <w:t>Кипова</w:t>
      </w:r>
      <w:proofErr w:type="spellEnd"/>
      <w:r w:rsidRPr="00423BC9">
        <w:rPr>
          <w:rFonts w:ascii="Times New Roman" w:hAnsi="Times New Roman" w:cs="Times New Roman"/>
        </w:rPr>
        <w:t xml:space="preserve">» </w:t>
      </w:r>
      <w:proofErr w:type="gramStart"/>
      <w:r w:rsidRPr="00423BC9">
        <w:rPr>
          <w:rFonts w:ascii="Times New Roman" w:hAnsi="Times New Roman" w:cs="Times New Roman"/>
        </w:rPr>
        <w:t>в</w:t>
      </w:r>
      <w:proofErr w:type="gramEnd"/>
      <w:r w:rsidRPr="00423BC9">
        <w:rPr>
          <w:rFonts w:ascii="Times New Roman" w:hAnsi="Times New Roman" w:cs="Times New Roman"/>
        </w:rPr>
        <w:t xml:space="preserve">  с.п. </w:t>
      </w:r>
      <w:proofErr w:type="spellStart"/>
      <w:r w:rsidRPr="00423BC9">
        <w:rPr>
          <w:rFonts w:ascii="Times New Roman" w:hAnsi="Times New Roman" w:cs="Times New Roman"/>
        </w:rPr>
        <w:t>Н.Куркужин</w:t>
      </w:r>
      <w:proofErr w:type="spellEnd"/>
      <w:r w:rsidRPr="00423BC9">
        <w:rPr>
          <w:rFonts w:ascii="Times New Roman" w:hAnsi="Times New Roman" w:cs="Times New Roman"/>
        </w:rPr>
        <w:t>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МУ  ДО «Детская школа искусств» в с.п</w:t>
      </w:r>
      <w:proofErr w:type="gramStart"/>
      <w:r w:rsidRPr="00423BC9">
        <w:rPr>
          <w:rFonts w:ascii="Times New Roman" w:hAnsi="Times New Roman" w:cs="Times New Roman"/>
        </w:rPr>
        <w:t>.З</w:t>
      </w:r>
      <w:proofErr w:type="gramEnd"/>
      <w:r w:rsidRPr="00423BC9">
        <w:rPr>
          <w:rFonts w:ascii="Times New Roman" w:hAnsi="Times New Roman" w:cs="Times New Roman"/>
        </w:rPr>
        <w:t>аюково;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Историко-краеведческий музей Баксанского муниципального района;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МУК «Централизованная библиотечная система» Баксанского муниципального района;</w:t>
      </w:r>
    </w:p>
    <w:p w:rsidR="00982B77" w:rsidRPr="00423BC9" w:rsidRDefault="00982B77" w:rsidP="00982B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Волонтеры культуры </w:t>
      </w:r>
    </w:p>
    <w:p w:rsidR="00982B77" w:rsidRPr="00423BC9" w:rsidRDefault="00982B77" w:rsidP="00982B77">
      <w:pPr>
        <w:rPr>
          <w:rFonts w:ascii="Times New Roman" w:hAnsi="Times New Roman" w:cs="Times New Roman"/>
          <w:b/>
        </w:rPr>
      </w:pP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2. Сроки и этапы реализации Программы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Программа краткосрочная.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Реализация Программы с 2024 года по 2026 год.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Этапы реализации Программы: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проведение организационной работы по исполнению основных мероприятий Программы;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проведение промежуточного мониторинга выполнения показателей;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осуществление реализации мероприятий Программы по освоению средств;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повышение качества предоставляемых услуг муниципальными учреждениями культуры.</w:t>
      </w: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3. Перечень основных разделов Программы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1.Введение.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2. Сроки и этапы реализации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3. Перечень основных разделов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4. Заказчик муниципальной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5. Исполнители муниципальной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6. Механизм реализации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7. Финансовое обеспечение муниципальной Программы.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8. Распределение средств местного бюджета по получателям (исполнителям) – главным распорядителям (распорядителям) средств местного бюджета.</w:t>
      </w:r>
    </w:p>
    <w:p w:rsidR="00982B77" w:rsidRPr="00423BC9" w:rsidRDefault="00982B77" w:rsidP="00982B77">
      <w:pPr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9. Ожидаемые результаты реализации Программы.</w:t>
      </w:r>
    </w:p>
    <w:p w:rsidR="00982B77" w:rsidRPr="00423BC9" w:rsidRDefault="00982B77" w:rsidP="00982B77">
      <w:pPr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      10. Перечень мероприятий муниципальной Программы. </w:t>
      </w:r>
    </w:p>
    <w:p w:rsidR="00982B77" w:rsidRPr="00423BC9" w:rsidRDefault="00982B77" w:rsidP="00982B77">
      <w:pPr>
        <w:ind w:left="567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4. Заказчик муниципальной Программы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Заказчиком муниципальной программы «Сохранение и развитие культуры в   Баксанском муниципальном районе  на 2024-2026 годы» является местная администрация   Баксанского муниципального района.  Муниципальный заказчик Программы осуществляет реализацию мероприятий Программы, целевое и эффективное использование средств местного бюджета, обеспечивает согласованность действий участников Программы по подготовке и реализации мероприятий Программы, исходя из ее конечных целей. </w:t>
      </w:r>
    </w:p>
    <w:p w:rsidR="00982B77" w:rsidRPr="00423BC9" w:rsidRDefault="00982B77" w:rsidP="00982B77">
      <w:pPr>
        <w:ind w:left="142" w:firstLine="425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5. Исполнители муниципальной Программы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Исполнителем мероприятий Программы выступает МУ «Управление  культуры местной администрации Баксанского муниципального района».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lastRenderedPageBreak/>
        <w:t xml:space="preserve">МУ «Управление культуры местной администрации Баксанского муниципального района» представляет в МУ «Управление финансами местной администрации Баксанского района» отчет о ходе финансирования и выполнения Программы два раза в год: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 за 6 месяцев - не позднее 15 июля текущего года;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 за год – не позднее 1 февраля года, следующего за </w:t>
      </w:r>
      <w:proofErr w:type="gramStart"/>
      <w:r w:rsidRPr="00423BC9">
        <w:rPr>
          <w:rFonts w:ascii="Times New Roman" w:hAnsi="Times New Roman" w:cs="Times New Roman"/>
        </w:rPr>
        <w:t>отчетным</w:t>
      </w:r>
      <w:proofErr w:type="gramEnd"/>
      <w:r w:rsidRPr="00423BC9">
        <w:rPr>
          <w:rFonts w:ascii="Times New Roman" w:hAnsi="Times New Roman" w:cs="Times New Roman"/>
        </w:rPr>
        <w:t xml:space="preserve">.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142" w:firstLine="425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6. Механизм реализации программы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Механизм реализации Программы направлен на повышение социальной роли культуры </w:t>
      </w:r>
      <w:proofErr w:type="gramStart"/>
      <w:r w:rsidRPr="00423BC9">
        <w:rPr>
          <w:rFonts w:ascii="Times New Roman" w:hAnsi="Times New Roman" w:cs="Times New Roman"/>
        </w:rPr>
        <w:t>вследствие</w:t>
      </w:r>
      <w:proofErr w:type="gramEnd"/>
      <w:r w:rsidRPr="00423BC9">
        <w:rPr>
          <w:rFonts w:ascii="Times New Roman" w:hAnsi="Times New Roman" w:cs="Times New Roman"/>
        </w:rPr>
        <w:t xml:space="preserve">: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достижения стратегических целей культурной политики в Баксанском муниципальном  районе;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создания благоприятных условий для творческой деятельности, интеграции национальной культуры в общероссийский и мировой культурный процесс;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создания условий для свободы творчества, развития профессионального искусства;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реализации мер, направленных на возрождение и развитие культурных традиций народов, проживающих в Баксанском муниципальном  районе;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увеличения возможности доступа населения Баксанского муниципального района  к культурным благам и информации в сфере культуры;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сохранения и развития различных форм </w:t>
      </w:r>
      <w:proofErr w:type="spellStart"/>
      <w:r w:rsidRPr="00423BC9">
        <w:rPr>
          <w:rFonts w:ascii="Times New Roman" w:hAnsi="Times New Roman" w:cs="Times New Roman"/>
        </w:rPr>
        <w:t>культурно-досуговой</w:t>
      </w:r>
      <w:proofErr w:type="spellEnd"/>
      <w:r w:rsidRPr="00423BC9">
        <w:rPr>
          <w:rFonts w:ascii="Times New Roman" w:hAnsi="Times New Roman" w:cs="Times New Roman"/>
        </w:rPr>
        <w:t xml:space="preserve"> деятельности и народного творчества;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обеспечения сохранения недвижимых памятников истории и культуры, воспитание уважения к культурному наследию;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совершенствования системы эстетического воспитания молодежи, создания условий для выявления и становления особо одаренных ее представителей;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развития системы правового, информационного обеспечения деятельности учреждений культуры; 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оптимизации расходования бюджетных средств, сосредоточения ресурсов на решение приоритетных задач в сфере культуры, модернизации ее материальной базы.</w:t>
      </w:r>
    </w:p>
    <w:p w:rsidR="00982B77" w:rsidRPr="00423BC9" w:rsidRDefault="00982B77" w:rsidP="00982B77">
      <w:pPr>
        <w:ind w:left="142" w:firstLine="425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7.Финансовое обеспечение муниципальной Программы</w:t>
      </w:r>
    </w:p>
    <w:p w:rsidR="00982B77" w:rsidRPr="00423BC9" w:rsidRDefault="00982B77" w:rsidP="00982B77">
      <w:pPr>
        <w:ind w:left="567"/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567" w:type="dxa"/>
        <w:tblLook w:val="04A0"/>
      </w:tblPr>
      <w:tblGrid>
        <w:gridCol w:w="2508"/>
        <w:gridCol w:w="2344"/>
        <w:gridCol w:w="2336"/>
        <w:gridCol w:w="2382"/>
      </w:tblGrid>
      <w:tr w:rsidR="00982B77" w:rsidRPr="00423BC9" w:rsidTr="001773E4">
        <w:tc>
          <w:tcPr>
            <w:tcW w:w="2508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По источникам финансирования </w:t>
            </w:r>
          </w:p>
        </w:tc>
        <w:tc>
          <w:tcPr>
            <w:tcW w:w="2344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33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2382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2026год</w:t>
            </w:r>
          </w:p>
        </w:tc>
      </w:tr>
      <w:tr w:rsidR="00982B77" w:rsidRPr="00423BC9" w:rsidTr="001773E4">
        <w:tc>
          <w:tcPr>
            <w:tcW w:w="2508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344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6170,9</w:t>
            </w:r>
          </w:p>
        </w:tc>
        <w:tc>
          <w:tcPr>
            <w:tcW w:w="233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2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0</w:t>
            </w:r>
          </w:p>
        </w:tc>
      </w:tr>
      <w:tr w:rsidR="00982B77" w:rsidRPr="00423BC9" w:rsidTr="001773E4">
        <w:tc>
          <w:tcPr>
            <w:tcW w:w="2508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2344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162,7</w:t>
            </w:r>
          </w:p>
        </w:tc>
        <w:tc>
          <w:tcPr>
            <w:tcW w:w="233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2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0</w:t>
            </w:r>
          </w:p>
        </w:tc>
      </w:tr>
      <w:tr w:rsidR="00982B77" w:rsidRPr="00423BC9" w:rsidTr="001773E4">
        <w:tc>
          <w:tcPr>
            <w:tcW w:w="2508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344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774,3</w:t>
            </w:r>
          </w:p>
        </w:tc>
        <w:tc>
          <w:tcPr>
            <w:tcW w:w="233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2382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920,0</w:t>
            </w:r>
          </w:p>
        </w:tc>
      </w:tr>
    </w:tbl>
    <w:p w:rsidR="00982B77" w:rsidRPr="00423BC9" w:rsidRDefault="00982B77" w:rsidP="00982B77">
      <w:pPr>
        <w:ind w:left="567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8.  Распределение средств местного бюджета по получателям (исполнителям) – главным распорядителям (распорядителям) средств местного бюджета</w:t>
      </w: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tbl>
      <w:tblPr>
        <w:tblStyle w:val="1"/>
        <w:tblW w:w="10011" w:type="dxa"/>
        <w:tblInd w:w="250" w:type="dxa"/>
        <w:tblLook w:val="04A0"/>
      </w:tblPr>
      <w:tblGrid>
        <w:gridCol w:w="1026"/>
        <w:gridCol w:w="2011"/>
        <w:gridCol w:w="1924"/>
        <w:gridCol w:w="1940"/>
        <w:gridCol w:w="1504"/>
        <w:gridCol w:w="1606"/>
      </w:tblGrid>
      <w:tr w:rsidR="00982B77" w:rsidRPr="00423BC9" w:rsidTr="001773E4">
        <w:tc>
          <w:tcPr>
            <w:tcW w:w="1026" w:type="dxa"/>
          </w:tcPr>
          <w:p w:rsidR="00982B77" w:rsidRPr="00423BC9" w:rsidRDefault="00982B77" w:rsidP="001773E4">
            <w:pPr>
              <w:ind w:firstLine="176"/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2011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Наименование главного распорядителя (распорядителя) бюджетных средств</w:t>
            </w:r>
          </w:p>
        </w:tc>
        <w:tc>
          <w:tcPr>
            <w:tcW w:w="1924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Наименование получателя бюджетных средств</w:t>
            </w:r>
          </w:p>
        </w:tc>
        <w:tc>
          <w:tcPr>
            <w:tcW w:w="1940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 w:rsidRPr="00423BC9">
              <w:rPr>
                <w:rFonts w:ascii="Times New Roman" w:hAnsi="Times New Roman" w:cs="Times New Roman"/>
              </w:rPr>
              <w:t>на</w:t>
            </w:r>
            <w:proofErr w:type="gramEnd"/>
            <w:r w:rsidRPr="00423BC9">
              <w:rPr>
                <w:rFonts w:ascii="Times New Roman" w:hAnsi="Times New Roman" w:cs="Times New Roman"/>
              </w:rPr>
              <w:t xml:space="preserve"> </w:t>
            </w: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2024 -год (тыс. руб.)</w:t>
            </w:r>
          </w:p>
        </w:tc>
        <w:tc>
          <w:tcPr>
            <w:tcW w:w="1504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Сумма на 2025 год (тыс. руб.)</w:t>
            </w:r>
          </w:p>
        </w:tc>
        <w:tc>
          <w:tcPr>
            <w:tcW w:w="1606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Сумма на 2026 год (тыс. руб.)</w:t>
            </w:r>
          </w:p>
        </w:tc>
      </w:tr>
      <w:tr w:rsidR="00982B77" w:rsidRPr="00423BC9" w:rsidTr="001773E4">
        <w:trPr>
          <w:trHeight w:val="1289"/>
        </w:trPr>
        <w:tc>
          <w:tcPr>
            <w:tcW w:w="1026" w:type="dxa"/>
            <w:vMerge w:val="restart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2011" w:type="dxa"/>
            <w:vMerge w:val="restart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 культуры  местной администрации Баксанского муниципального района»</w:t>
            </w: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МКУ «КДЦ» Баксанского муниципального района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594,0</w:t>
            </w: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750,0</w:t>
            </w: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750,0</w:t>
            </w: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938"/>
        </w:trPr>
        <w:tc>
          <w:tcPr>
            <w:tcW w:w="1026" w:type="dxa"/>
            <w:vMerge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1" w:type="dxa"/>
            <w:vMerge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МУК «ЦБС» Баксанского муниципального района;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86,8</w:t>
            </w: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145,0</w:t>
            </w: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1075"/>
        </w:trPr>
        <w:tc>
          <w:tcPr>
            <w:tcW w:w="1026" w:type="dxa"/>
            <w:vMerge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1" w:type="dxa"/>
            <w:vMerge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«Детские школы искусств» Баксанского муниципального района;</w:t>
            </w:r>
          </w:p>
        </w:tc>
        <w:tc>
          <w:tcPr>
            <w:tcW w:w="1940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93,5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25,0</w:t>
            </w:r>
          </w:p>
        </w:tc>
      </w:tr>
      <w:tr w:rsidR="00982B77" w:rsidRPr="00423BC9" w:rsidTr="001773E4">
        <w:tc>
          <w:tcPr>
            <w:tcW w:w="1026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1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940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774,3</w:t>
            </w:r>
          </w:p>
        </w:tc>
        <w:tc>
          <w:tcPr>
            <w:tcW w:w="1504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1606" w:type="dxa"/>
          </w:tcPr>
          <w:p w:rsidR="00982B77" w:rsidRPr="00423BC9" w:rsidRDefault="00982B77" w:rsidP="001773E4">
            <w:pPr>
              <w:contextualSpacing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920,0</w:t>
            </w:r>
          </w:p>
        </w:tc>
      </w:tr>
    </w:tbl>
    <w:p w:rsidR="00982B77" w:rsidRPr="00423BC9" w:rsidRDefault="00982B77" w:rsidP="00982B77">
      <w:pPr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contextualSpacing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9.Ожидаемые результаты реализации Программы</w:t>
      </w:r>
    </w:p>
    <w:p w:rsidR="00982B77" w:rsidRPr="00423BC9" w:rsidRDefault="00982B77" w:rsidP="00982B77">
      <w:pPr>
        <w:ind w:left="1287"/>
        <w:contextualSpacing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Программа предполагает решение следующих задач: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обеспечение права граждан на участие в культурной жизни и пользование учреждениями культуры;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обеспечение эффективного, устойчивого развития дополнительного образования детей в  образовательных учреждениях культуры;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проведение реставрационных и реконструктивных работ, направленных на сохранение памятников истории и культуры;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создание условий для сохранения и развития творческого потенциала в Баксанском районе;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создание условий для поступательного развития системы художественн</w:t>
      </w:r>
      <w:proofErr w:type="gramStart"/>
      <w:r w:rsidRPr="00423BC9">
        <w:rPr>
          <w:rFonts w:ascii="Times New Roman" w:hAnsi="Times New Roman" w:cs="Times New Roman"/>
        </w:rPr>
        <w:t>о-</w:t>
      </w:r>
      <w:proofErr w:type="gramEnd"/>
      <w:r w:rsidRPr="00423BC9">
        <w:rPr>
          <w:rFonts w:ascii="Times New Roman" w:hAnsi="Times New Roman" w:cs="Times New Roman"/>
        </w:rPr>
        <w:t xml:space="preserve"> эстетического образования детей;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для улучшения эксплуатационных показателей зданий и сооружений необходимо осуществить мероприятия по проведению капитальных ремонтов.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  <w:b/>
        </w:rPr>
      </w:pPr>
      <w:r w:rsidRPr="00423BC9">
        <w:rPr>
          <w:rFonts w:ascii="Times New Roman" w:hAnsi="Times New Roman" w:cs="Times New Roman"/>
          <w:b/>
        </w:rPr>
        <w:t xml:space="preserve">Сохранение и использование историко-культурного наследия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Сохранение историко-культурного наследия - памятников истории и культуры, культурных и исторических ценностей - является приоритетным направлением в развитии культуры.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Своевременная реализация блока мероприятий по сохранению, использованию, популяризации и государственной охране объектов культурного наследия направлена на реализацию следующих задач: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выявление, изучение, паспортизация и популяризация памятников истории и культуры;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lastRenderedPageBreak/>
        <w:t xml:space="preserve">- проведение комплексных исследований памятников истории и культуры, подготовка научно-исследовательской и проектно-сметной документации к намеченным для реставрации объектам;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ремонт и реставрация памятников истории и культуры, благоустройство их территорий;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изменение функционального использования исторических зданий, существующая эксплуатация которых приводит к дальнейшему их разрушению и уничтожению;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осуществление </w:t>
      </w:r>
      <w:proofErr w:type="gramStart"/>
      <w:r w:rsidRPr="00423BC9">
        <w:rPr>
          <w:rFonts w:ascii="Times New Roman" w:hAnsi="Times New Roman" w:cs="Times New Roman"/>
        </w:rPr>
        <w:t>контроля за</w:t>
      </w:r>
      <w:proofErr w:type="gramEnd"/>
      <w:r w:rsidRPr="00423BC9">
        <w:rPr>
          <w:rFonts w:ascii="Times New Roman" w:hAnsi="Times New Roman" w:cs="Times New Roman"/>
        </w:rPr>
        <w:t xml:space="preserve"> качеством и проведением реставрационных и реконструктивных работ.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  <w:b/>
        </w:rPr>
      </w:pPr>
      <w:r w:rsidRPr="00423BC9">
        <w:rPr>
          <w:rFonts w:ascii="Times New Roman" w:hAnsi="Times New Roman" w:cs="Times New Roman"/>
          <w:b/>
        </w:rPr>
        <w:t xml:space="preserve">Развитие </w:t>
      </w:r>
      <w:proofErr w:type="spellStart"/>
      <w:r w:rsidRPr="00423BC9">
        <w:rPr>
          <w:rFonts w:ascii="Times New Roman" w:hAnsi="Times New Roman" w:cs="Times New Roman"/>
          <w:b/>
        </w:rPr>
        <w:t>культурно-досуговой</w:t>
      </w:r>
      <w:proofErr w:type="spellEnd"/>
      <w:r w:rsidRPr="00423BC9">
        <w:rPr>
          <w:rFonts w:ascii="Times New Roman" w:hAnsi="Times New Roman" w:cs="Times New Roman"/>
          <w:b/>
        </w:rPr>
        <w:t xml:space="preserve"> деятельности. Стимулирование народного творчества.  Возрождение и развитие культурных традиций.</w:t>
      </w: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  <w:b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Приоритетными направлениями </w:t>
      </w:r>
      <w:proofErr w:type="spellStart"/>
      <w:r w:rsidRPr="00423BC9">
        <w:rPr>
          <w:rFonts w:ascii="Times New Roman" w:hAnsi="Times New Roman" w:cs="Times New Roman"/>
        </w:rPr>
        <w:t>культурно-досуговой</w:t>
      </w:r>
      <w:proofErr w:type="spellEnd"/>
      <w:r w:rsidRPr="00423BC9">
        <w:rPr>
          <w:rFonts w:ascii="Times New Roman" w:hAnsi="Times New Roman" w:cs="Times New Roman"/>
        </w:rPr>
        <w:t xml:space="preserve"> деятельности определены сохранение народного творчества, внедрение современных форм </w:t>
      </w:r>
      <w:proofErr w:type="spellStart"/>
      <w:r w:rsidRPr="00423BC9">
        <w:rPr>
          <w:rFonts w:ascii="Times New Roman" w:hAnsi="Times New Roman" w:cs="Times New Roman"/>
        </w:rPr>
        <w:t>культурно-досуговой</w:t>
      </w:r>
      <w:proofErr w:type="spellEnd"/>
      <w:r w:rsidRPr="00423BC9">
        <w:rPr>
          <w:rFonts w:ascii="Times New Roman" w:hAnsi="Times New Roman" w:cs="Times New Roman"/>
        </w:rPr>
        <w:t xml:space="preserve"> деятельности, приумножение культурного наследия района, как основы культурной идентификации и единства общества. Эти направления деятельности реализует клубная сеть, насчитывающая 183  культурно – </w:t>
      </w:r>
      <w:proofErr w:type="spellStart"/>
      <w:r w:rsidRPr="00423BC9">
        <w:rPr>
          <w:rFonts w:ascii="Times New Roman" w:hAnsi="Times New Roman" w:cs="Times New Roman"/>
        </w:rPr>
        <w:t>досуговых</w:t>
      </w:r>
      <w:proofErr w:type="spellEnd"/>
      <w:r w:rsidRPr="00423BC9">
        <w:rPr>
          <w:rFonts w:ascii="Times New Roman" w:hAnsi="Times New Roman" w:cs="Times New Roman"/>
        </w:rPr>
        <w:t xml:space="preserve"> формирований. В настоящее время наметилась положительная динамика роста числа клубных любительских формирований и коллективов народного творчества. Количество участников составляет  5100 человек.      Наметилась тенденция к расширению спектра и объемов платных услуг, оказываемых населению учреждениями культуры. В целях совершенствования деятельности </w:t>
      </w:r>
      <w:proofErr w:type="spellStart"/>
      <w:r w:rsidRPr="00423BC9">
        <w:rPr>
          <w:rFonts w:ascii="Times New Roman" w:hAnsi="Times New Roman" w:cs="Times New Roman"/>
        </w:rPr>
        <w:t>культурно-досуговых</w:t>
      </w:r>
      <w:proofErr w:type="spellEnd"/>
      <w:r w:rsidRPr="00423BC9">
        <w:rPr>
          <w:rFonts w:ascii="Times New Roman" w:hAnsi="Times New Roman" w:cs="Times New Roman"/>
        </w:rPr>
        <w:t xml:space="preserve"> учреждений, создания условий для удовлетворения </w:t>
      </w:r>
      <w:proofErr w:type="spellStart"/>
      <w:r w:rsidRPr="00423BC9">
        <w:rPr>
          <w:rFonts w:ascii="Times New Roman" w:hAnsi="Times New Roman" w:cs="Times New Roman"/>
        </w:rPr>
        <w:t>социокультурных</w:t>
      </w:r>
      <w:proofErr w:type="spellEnd"/>
      <w:r w:rsidRPr="00423BC9">
        <w:rPr>
          <w:rFonts w:ascii="Times New Roman" w:hAnsi="Times New Roman" w:cs="Times New Roman"/>
        </w:rPr>
        <w:t xml:space="preserve"> потребностей населения Баксанского муниципального района, Программой предусмотрен блок мероприятий.   Сохранение кадрового потенциала, выявление и поддержка молодых дарований, развитие системы художественного образования.  В Баксанском муниципальном районе функционируют три  Детские  школы  искусств, где получают дополнительное образование 463 детей.   В целях творческого развития и профессионального самоопределения детей и подростков организуются конкурсы, выставки, фестивали. Наиболее одаренные представители творческой молодежи обучаются в ведущих вузах России. Недостаточность финансовых сре</w:t>
      </w:r>
      <w:proofErr w:type="gramStart"/>
      <w:r w:rsidRPr="00423BC9">
        <w:rPr>
          <w:rFonts w:ascii="Times New Roman" w:hAnsi="Times New Roman" w:cs="Times New Roman"/>
        </w:rPr>
        <w:t>дств ск</w:t>
      </w:r>
      <w:proofErr w:type="gramEnd"/>
      <w:r w:rsidRPr="00423BC9">
        <w:rPr>
          <w:rFonts w:ascii="Times New Roman" w:hAnsi="Times New Roman" w:cs="Times New Roman"/>
        </w:rPr>
        <w:t xml:space="preserve">азывается на уровне квалификации работников культуры. Специалисты не имеют возможности выезжать в другие регионы и за рубеж с целью повышения квалификации и обмена опытом, что негативно отражается на их профессионализме. Система подготовки и закрепления кадров требует дальнейшего совершенствования. Отсутствует адресная подготовка специалистов, исходящая из потребностей рынка труда, нет социального заказа учреждений культуры и искусства. Не выработаны адекватные меры по социальной поддержке и повышению престижа работников культуры и искусства.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423BC9">
        <w:rPr>
          <w:rFonts w:ascii="Times New Roman" w:hAnsi="Times New Roman" w:cs="Times New Roman"/>
        </w:rPr>
        <w:t xml:space="preserve">В связи с выше изложенным, основными целями Программы в этом направлении являются: </w:t>
      </w:r>
      <w:proofErr w:type="gramEnd"/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создание целостной системы кадрового обеспечения сферы культуры и искусства;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достижение современного уровня подготовки, переподготовки и повышения квалификации кадров с учетом передовых образовательных технологий;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- выявление и освоение дополнительных ресурсов, скрытых резервов и нетрадиционных механизмов решения кадровых вопросов;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- организация систематической работы по выявлению и поддержке талантов и молодых дарований;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- сохранение и дальнейшее развитие системы дополнительного образования, модернизация деятельности образовательных учреждений отрасли, создание условий для творческого развития одаренных детей и молодежи.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10. Перечень сокращений, используемых в программе </w:t>
      </w: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В Муниципальной программе «Сохранение и развитие культуры в Баксанском муниципальном районе на 2024-2026 годы» сокращения отсутствуют.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11. Перечень нормативных документов, используемых в программе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1. Федеральный закон от 06.10.2003 № 131- ФЗ «Об общих принципах организации местного самоуправления в Российской Федерации».</w:t>
      </w: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2. Закон Российской Федерации от 09.10.1992 года №3612-1 «Основы законодательства Российской Федерации о культуре»</w:t>
      </w: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</w:rPr>
        <w:sectPr w:rsidR="00982B77" w:rsidRPr="00423BC9" w:rsidSect="00FE7673">
          <w:pgSz w:w="11906" w:h="16838"/>
          <w:pgMar w:top="709" w:right="851" w:bottom="568" w:left="1134" w:header="709" w:footer="709" w:gutter="0"/>
          <w:cols w:space="708"/>
          <w:docGrid w:linePitch="360"/>
        </w:sectPr>
      </w:pPr>
    </w:p>
    <w:p w:rsidR="00982B77" w:rsidRPr="00423BC9" w:rsidRDefault="00982B77" w:rsidP="00982B77">
      <w:pPr>
        <w:tabs>
          <w:tab w:val="left" w:pos="3760"/>
        </w:tabs>
        <w:spacing w:after="0"/>
        <w:ind w:left="567"/>
        <w:contextualSpacing/>
        <w:jc w:val="both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spacing w:after="0"/>
        <w:ind w:left="284" w:firstLine="283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ПЕРЕЧЕНЬ</w:t>
      </w:r>
    </w:p>
    <w:p w:rsidR="00982B77" w:rsidRPr="00423BC9" w:rsidRDefault="00982B77" w:rsidP="00982B77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мероприятий муниципальной программы</w:t>
      </w:r>
    </w:p>
    <w:p w:rsidR="00982B77" w:rsidRPr="00423BC9" w:rsidRDefault="00982B77" w:rsidP="00982B77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«Сохранение и развитие культуры в Баксанском муниципальном районе на 2024-2026 годы»</w:t>
      </w:r>
    </w:p>
    <w:p w:rsidR="00982B77" w:rsidRPr="00423BC9" w:rsidRDefault="00982B77" w:rsidP="00982B77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982B77" w:rsidRPr="00423BC9" w:rsidRDefault="00982B77" w:rsidP="00982B77">
      <w:pPr>
        <w:rPr>
          <w:rFonts w:ascii="Times New Roman" w:hAnsi="Times New Roman" w:cs="Times New Roman"/>
          <w:b/>
        </w:rPr>
      </w:pPr>
    </w:p>
    <w:tbl>
      <w:tblPr>
        <w:tblStyle w:val="1"/>
        <w:tblW w:w="15026" w:type="dxa"/>
        <w:tblInd w:w="108" w:type="dxa"/>
        <w:tblLayout w:type="fixed"/>
        <w:tblLook w:val="04A0"/>
      </w:tblPr>
      <w:tblGrid>
        <w:gridCol w:w="566"/>
        <w:gridCol w:w="1985"/>
        <w:gridCol w:w="2410"/>
        <w:gridCol w:w="1985"/>
        <w:gridCol w:w="2126"/>
        <w:gridCol w:w="993"/>
        <w:gridCol w:w="992"/>
        <w:gridCol w:w="850"/>
        <w:gridCol w:w="993"/>
        <w:gridCol w:w="2126"/>
      </w:tblGrid>
      <w:tr w:rsidR="00982B77" w:rsidRPr="00423BC9" w:rsidTr="001773E4">
        <w:trPr>
          <w:trHeight w:val="585"/>
        </w:trPr>
        <w:tc>
          <w:tcPr>
            <w:tcW w:w="566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№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3BC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23BC9">
              <w:rPr>
                <w:rFonts w:ascii="Times New Roman" w:hAnsi="Times New Roman" w:cs="Times New Roman"/>
              </w:rPr>
              <w:t>/</w:t>
            </w:r>
            <w:proofErr w:type="spellStart"/>
            <w:r w:rsidRPr="00423BC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410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2126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Объем финансирования</w:t>
            </w:r>
          </w:p>
          <w:p w:rsidR="00982B77" w:rsidRPr="00423BC9" w:rsidRDefault="00982B77" w:rsidP="001773E4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с 2024– 2026 гг. (тыс. руб.)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Результаты, достигаемые в ходе выполнения мероприятий программы</w:t>
            </w:r>
          </w:p>
        </w:tc>
      </w:tr>
      <w:tr w:rsidR="00982B77" w:rsidRPr="00423BC9" w:rsidTr="001773E4">
        <w:trPr>
          <w:cantSplit/>
          <w:trHeight w:val="1079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82B77" w:rsidRPr="00423BC9" w:rsidRDefault="00982B77" w:rsidP="001773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82B77" w:rsidRPr="00423BC9" w:rsidRDefault="00982B77" w:rsidP="001773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82B77" w:rsidRPr="00423BC9" w:rsidRDefault="00982B77" w:rsidP="001773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82B77" w:rsidRPr="00423BC9" w:rsidRDefault="00982B77" w:rsidP="001773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Совершенствование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 w:rsidRPr="00423BC9">
              <w:rPr>
                <w:rFonts w:ascii="Times New Roman" w:hAnsi="Times New Roman" w:cs="Times New Roman"/>
              </w:rPr>
              <w:t>, антитеррористической пропаганды среди несовершеннолетних</w:t>
            </w:r>
          </w:p>
        </w:tc>
      </w:tr>
      <w:tr w:rsidR="00982B77" w:rsidRPr="00423BC9" w:rsidTr="001773E4">
        <w:trPr>
          <w:trHeight w:val="2783"/>
        </w:trPr>
        <w:tc>
          <w:tcPr>
            <w:tcW w:w="56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BC9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423BC9">
              <w:rPr>
                <w:rFonts w:ascii="Times New Roman" w:hAnsi="Times New Roman" w:cs="Times New Roman"/>
              </w:rPr>
              <w:t>, антитеррористическая пропаганда среди жителей района</w:t>
            </w:r>
          </w:p>
        </w:tc>
        <w:tc>
          <w:tcPr>
            <w:tcW w:w="2410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Совершенствование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 w:rsidRPr="00423BC9">
              <w:rPr>
                <w:rFonts w:ascii="Times New Roman" w:hAnsi="Times New Roman" w:cs="Times New Roman"/>
              </w:rPr>
              <w:t xml:space="preserve">, антитеррористической пропаганды среди несовершеннолетних средствами, формами и методами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культурно-досуговой</w:t>
            </w:r>
            <w:proofErr w:type="spellEnd"/>
            <w:r w:rsidRPr="00423BC9">
              <w:rPr>
                <w:rFonts w:ascii="Times New Roman" w:hAnsi="Times New Roman" w:cs="Times New Roman"/>
              </w:rPr>
              <w:t>, культурно-просветительской деятельности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МКУ «КДЦ» Баксанского муниципального района»;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  <w:b/>
              </w:rPr>
              <w:t>Местный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48"/>
        </w:trPr>
        <w:tc>
          <w:tcPr>
            <w:tcW w:w="56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Развитие досуга населения</w:t>
            </w:r>
          </w:p>
        </w:tc>
        <w:tc>
          <w:tcPr>
            <w:tcW w:w="2410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Содействие развитию содержательного досуга для населения: отдыха и приобщения населения к культурной программе путем проведения различных культурных программ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МКУ «КДЦ» Баксанского муниципального  района»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  <w:b/>
              </w:rPr>
              <w:t>Местный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Развитие содержательного досуга для населения: отдыха и приобщения населения к культурной программе </w:t>
            </w:r>
          </w:p>
        </w:tc>
      </w:tr>
      <w:tr w:rsidR="00982B77" w:rsidRPr="00423BC9" w:rsidTr="001773E4">
        <w:trPr>
          <w:trHeight w:val="2418"/>
        </w:trPr>
        <w:tc>
          <w:tcPr>
            <w:tcW w:w="56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Развитие духовно-нравственного воспитания среди жителей района</w:t>
            </w:r>
          </w:p>
        </w:tc>
        <w:tc>
          <w:tcPr>
            <w:tcW w:w="2410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Проведение мероприятий: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Новый год;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 марта;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День народного единства;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День Защиты детей;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</w:t>
            </w:r>
          </w:p>
        </w:tc>
        <w:tc>
          <w:tcPr>
            <w:tcW w:w="2126" w:type="dxa"/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  <w:b/>
              </w:rPr>
            </w:pPr>
            <w:r w:rsidRPr="00423BC9">
              <w:rPr>
                <w:rFonts w:ascii="Times New Roman" w:hAnsi="Times New Roman" w:cs="Times New Roman"/>
                <w:b/>
              </w:rPr>
              <w:t>Местный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Повышение качества доступности  </w:t>
            </w:r>
          </w:p>
        </w:tc>
      </w:tr>
      <w:tr w:rsidR="00982B77" w:rsidRPr="00423BC9" w:rsidTr="001773E4">
        <w:trPr>
          <w:trHeight w:val="525"/>
        </w:trPr>
        <w:tc>
          <w:tcPr>
            <w:tcW w:w="566" w:type="dxa"/>
            <w:vMerge w:val="restart"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библиотек в части комплектования книжных фондов библиотек муниципальных образований на 2024г </w:t>
            </w:r>
          </w:p>
        </w:tc>
        <w:tc>
          <w:tcPr>
            <w:tcW w:w="2410" w:type="dxa"/>
            <w:vMerge w:val="restart"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книжных фондов муниципальных общедоступных библиотек Баксанского района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МУК «ЦБС» Баксанского муниципального района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BC9">
              <w:rPr>
                <w:rFonts w:ascii="Times New Roman" w:hAnsi="Times New Roman" w:cs="Times New Roman"/>
                <w:color w:val="000000" w:themeColor="text1"/>
              </w:rPr>
              <w:t>314,4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337,7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Приобретение книг</w:t>
            </w:r>
          </w:p>
        </w:tc>
      </w:tr>
      <w:tr w:rsidR="00982B77" w:rsidRPr="00423BC9" w:rsidTr="001773E4">
        <w:trPr>
          <w:trHeight w:val="555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Республиканский бюджет</w:t>
            </w:r>
          </w:p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BC9">
              <w:rPr>
                <w:rFonts w:ascii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555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BC9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46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библиотек как центров коммуникаций, информационной культуры, гражданского общества для развития человеческих ресурсов, активно участвующих в социально- экономической жизни района.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пользователей библиотек в межмуниципальных, краевых и всероссийских конкурсах, акциях, фестивалях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района»; МУК «ЦБС» Баксанского муниципального района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23BC9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82B77" w:rsidRPr="00423BC9" w:rsidTr="001773E4">
        <w:trPr>
          <w:trHeight w:val="3083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Модернизация и совершенствование системы </w:t>
            </w:r>
            <w:proofErr w:type="spellStart"/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библиотечн</w:t>
            </w:r>
            <w:proofErr w:type="gramStart"/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proofErr w:type="spellEnd"/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proofErr w:type="gramEnd"/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информационного обслуживания, внедрение информационно- коммуникационных технологий.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suppressAutoHyphens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423BC9">
              <w:rPr>
                <w:rFonts w:ascii="Times New Roman" w:eastAsia="Calibri" w:hAnsi="Times New Roman" w:cs="Times New Roman"/>
                <w:lang w:eastAsia="ar-SA"/>
              </w:rPr>
              <w:t>Обеспечение доступа к полнотекстовым ресурсам.</w:t>
            </w:r>
          </w:p>
          <w:p w:rsidR="00982B77" w:rsidRPr="00423BC9" w:rsidRDefault="00982B77" w:rsidP="001773E4">
            <w:pPr>
              <w:suppressAutoHyphens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423BC9">
              <w:rPr>
                <w:rFonts w:ascii="Times New Roman" w:eastAsia="Calibri" w:hAnsi="Times New Roman" w:cs="Times New Roman"/>
                <w:lang w:eastAsia="ar-SA"/>
              </w:rPr>
              <w:t>Электронной библиотеки для пользователей в помещениях библиотек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МУ «Управление культуры местной администрации Баксанского </w:t>
            </w:r>
            <w:proofErr w:type="gramStart"/>
            <w:r w:rsidRPr="00423BC9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района»; МУК «ЦБС» Баксанского муниципального района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Местный бюджет</w:t>
            </w:r>
            <w:r w:rsidRPr="00423BC9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4155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Обеспечение централизованного комплектования библиотек ЦБС актуальной справочной, учебной, отраслевой, художественной литературой, книгами для детей и юношества, в т.ч. на электронных носителях информации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МУ «Управление  культуры местной администрации Баксанского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муниципальногорайона</w:t>
            </w:r>
            <w:proofErr w:type="spellEnd"/>
            <w:r w:rsidRPr="00423BC9">
              <w:rPr>
                <w:rFonts w:ascii="Times New Roman" w:hAnsi="Times New Roman" w:cs="Times New Roman"/>
              </w:rPr>
              <w:t>»; МУК «ЦБС» Баксанского муниципального района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23BC9">
              <w:rPr>
                <w:rFonts w:ascii="Times New Roman" w:hAnsi="Times New Roman" w:cs="Times New Roman"/>
                <w:lang w:eastAsia="ar-SA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82B77" w:rsidRPr="00423BC9" w:rsidTr="001773E4">
        <w:trPr>
          <w:trHeight w:val="3676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23B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мероприятий, направленных на пропаганду книги, формирование художественной и эстетической культуры пользователей, развитие краеведческого движения в библиотеках района.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МУ «Управление  культуры местной администрации Баксанского </w:t>
            </w:r>
            <w:proofErr w:type="spellStart"/>
            <w:r w:rsidRPr="00423BC9">
              <w:rPr>
                <w:rFonts w:ascii="Times New Roman" w:hAnsi="Times New Roman" w:cs="Times New Roman"/>
              </w:rPr>
              <w:t>муниципальногорайона</w:t>
            </w:r>
            <w:proofErr w:type="spellEnd"/>
            <w:r w:rsidRPr="00423BC9">
              <w:rPr>
                <w:rFonts w:ascii="Times New Roman" w:hAnsi="Times New Roman" w:cs="Times New Roman"/>
              </w:rPr>
              <w:t>»; МУК «ЦБС» Баксанского муниципального района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23BC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3BC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82B77" w:rsidRPr="00423BC9" w:rsidTr="001773E4">
        <w:trPr>
          <w:trHeight w:val="1038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23BC9">
              <w:rPr>
                <w:rFonts w:ascii="Times New Roman" w:hAnsi="Times New Roman" w:cs="Times New Roman"/>
                <w:bCs/>
              </w:rPr>
              <w:t xml:space="preserve"> Увековечение памяти погибших при защите Отечества </w:t>
            </w: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  <w:bCs/>
              </w:rPr>
              <w:t>Приведение в порядок памятников, историй и культуры, мемориалов установленных в память погибших воинов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Местная администрация Баксанского муниципального района  МУ «Управление культуры местной администрации 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Баксанского муниципального  района»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Федеральный бюджет 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1768,9</w:t>
            </w: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1768,9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Ремонт памятников</w:t>
            </w:r>
          </w:p>
        </w:tc>
      </w:tr>
      <w:tr w:rsidR="00982B77" w:rsidRPr="00423BC9" w:rsidTr="001773E4">
        <w:trPr>
          <w:trHeight w:val="931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660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c>
          <w:tcPr>
            <w:tcW w:w="56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Развитие народных художественных промыслов</w:t>
            </w:r>
          </w:p>
        </w:tc>
        <w:tc>
          <w:tcPr>
            <w:tcW w:w="2410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 xml:space="preserve">Оснащение организаций системы дополнительного образования в сфере культуры  учебно-методическими комплектами по приобщению детей к народным художественным промыслам, включающими в себя изделия народных </w:t>
            </w:r>
            <w:r w:rsidRPr="00423BC9">
              <w:rPr>
                <w:rFonts w:ascii="Times New Roman" w:hAnsi="Times New Roman" w:cs="Times New Roman"/>
              </w:rPr>
              <w:lastRenderedPageBreak/>
              <w:t>художественных промыслов в целях популяризации народных художественных промыслов</w:t>
            </w:r>
          </w:p>
        </w:tc>
        <w:tc>
          <w:tcPr>
            <w:tcW w:w="1985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>«Детские школы искусств» Баксанского муниципального района</w:t>
            </w:r>
          </w:p>
        </w:tc>
        <w:tc>
          <w:tcPr>
            <w:tcW w:w="2126" w:type="dxa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Приобщение  детей к народным художественным промыслам</w:t>
            </w:r>
          </w:p>
        </w:tc>
      </w:tr>
      <w:tr w:rsidR="00982B77" w:rsidRPr="00423BC9" w:rsidTr="001773E4">
        <w:trPr>
          <w:trHeight w:val="1145"/>
        </w:trPr>
        <w:tc>
          <w:tcPr>
            <w:tcW w:w="566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23BC9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</w:t>
            </w:r>
            <w:proofErr w:type="gramStart"/>
            <w:r w:rsidRPr="00423BC9">
              <w:rPr>
                <w:rFonts w:ascii="Times New Roman" w:hAnsi="Times New Roman" w:cs="Times New Roman"/>
              </w:rPr>
              <w:t>.ч</w:t>
            </w:r>
            <w:proofErr w:type="gramEnd"/>
            <w:r w:rsidRPr="00423BC9">
              <w:rPr>
                <w:rFonts w:ascii="Times New Roman" w:hAnsi="Times New Roman" w:cs="Times New Roman"/>
              </w:rPr>
              <w:t xml:space="preserve">еловек </w:t>
            </w:r>
          </w:p>
        </w:tc>
        <w:tc>
          <w:tcPr>
            <w:tcW w:w="2410" w:type="dxa"/>
            <w:vMerge w:val="restart"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 </w:t>
            </w:r>
            <w:proofErr w:type="gramStart"/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ехнической базы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МКУ «КДЦ» Баксанского муниципального района»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Баксанского муниципального района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279,3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279,3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Приобретение музыкальной аппаратуры.</w:t>
            </w:r>
          </w:p>
        </w:tc>
      </w:tr>
      <w:tr w:rsidR="00982B77" w:rsidRPr="00423BC9" w:rsidTr="001773E4">
        <w:trPr>
          <w:trHeight w:val="1060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672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872"/>
        </w:trPr>
        <w:tc>
          <w:tcPr>
            <w:tcW w:w="566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Региональный проект  «Культурная среда»  на государственную поддержку отросли культуры в части приобретения музыкальных инструментов, оборудования и материалов для детских школ искусств.</w:t>
            </w:r>
          </w:p>
        </w:tc>
        <w:tc>
          <w:tcPr>
            <w:tcW w:w="2410" w:type="dxa"/>
            <w:vMerge w:val="restart"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Приобретения музыкальных инструментов, оборудования и материалов для детских школ искусств.</w:t>
            </w:r>
          </w:p>
        </w:tc>
        <w:tc>
          <w:tcPr>
            <w:tcW w:w="1985" w:type="dxa"/>
            <w:vMerge w:val="restart"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«Управление культуры местной администрации Баксанского муниципального района»</w:t>
            </w:r>
          </w:p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МУ ДО «ДШИ» с.п. Заюково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3808,3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1200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B77" w:rsidRPr="00423BC9" w:rsidTr="001773E4">
        <w:trPr>
          <w:trHeight w:val="1965"/>
        </w:trPr>
        <w:tc>
          <w:tcPr>
            <w:tcW w:w="566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  <w:r w:rsidRPr="00423BC9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B77" w:rsidRPr="00423BC9" w:rsidRDefault="00982B77" w:rsidP="00177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</w:p>
    <w:p w:rsidR="00982B77" w:rsidRPr="00423BC9" w:rsidRDefault="00982B77" w:rsidP="00982B77">
      <w:pPr>
        <w:ind w:left="567"/>
        <w:contextualSpacing/>
        <w:jc w:val="center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Эффективность программных мероприятий</w:t>
      </w:r>
    </w:p>
    <w:p w:rsidR="00982B77" w:rsidRPr="00423BC9" w:rsidRDefault="00982B77" w:rsidP="00982B77">
      <w:pPr>
        <w:ind w:left="1287"/>
        <w:contextualSpacing/>
        <w:rPr>
          <w:rFonts w:ascii="Times New Roman" w:hAnsi="Times New Roman" w:cs="Times New Roman"/>
          <w:b/>
        </w:rPr>
      </w:pP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Социальные последствия выражаются качественными и количественными показателями, характеризующими улучшение исходной демографической ситуации, здоровья и трудоспособности населения в результате реализации мероприятий Программы, а также масштабами работ по социальной реабилитации населения.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Экологические последствия выражаются качественными и количественными показателями, характеризующими улучшение исходного состояния окружающей среды, а также масштабами восстановительных работ.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Экономическая эффективность мероприятий Программы в связи со спецификой решаемых проблем может быть прямой и косвенной.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Прямая экономическая эффективность подразумевает снижение затрат на достижение целей мероприятий Программы, а косвенная - снижение экономического ущерба, полученного в результате пожаров.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Экономическая эффективность мероприятий Программы оценивается путем сравнения размера предотвращенного ущерба от социальных, экологических и экономических последствий пожаров с размером затрат на эти мероприятия и размером не предотвращенного ущерба.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Экономическая эффективность и результативность реализации Программы в основном зависят от степени достижения целевых показателей. Общая экономическая эффективность реализации Программы оценивается с использованием следующих групп показателей: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>снижение количества пожаров на территории Баксанского района;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 создание условий для преемственности традиций культуры и искусства, развития сферы культуры;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</w:rPr>
      </w:pPr>
      <w:r w:rsidRPr="00423BC9">
        <w:rPr>
          <w:rFonts w:ascii="Times New Roman" w:hAnsi="Times New Roman" w:cs="Times New Roman"/>
        </w:rPr>
        <w:t xml:space="preserve">создание благоприятной среды для генерирования творческих идей и их практической реализации в различных сферах социально - культурной деятельности района. </w:t>
      </w:r>
    </w:p>
    <w:p w:rsidR="00982B77" w:rsidRPr="00423BC9" w:rsidRDefault="00982B77" w:rsidP="00982B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BC9">
        <w:rPr>
          <w:rFonts w:ascii="Times New Roman" w:hAnsi="Times New Roman" w:cs="Times New Roman"/>
        </w:rPr>
        <w:t xml:space="preserve">Негативное влияние на реализацию Программы может оказать отсутствие или неполное финансирование программы из средств местного бюджета. </w:t>
      </w:r>
    </w:p>
    <w:p w:rsidR="00982B77" w:rsidRPr="00423BC9" w:rsidRDefault="00982B77" w:rsidP="00982B77">
      <w:pPr>
        <w:tabs>
          <w:tab w:val="left" w:pos="3760"/>
        </w:tabs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82B77" w:rsidRPr="00423BC9" w:rsidSect="00423BC9">
          <w:pgSz w:w="16838" w:h="11906" w:orient="landscape"/>
          <w:pgMar w:top="1134" w:right="709" w:bottom="851" w:left="567" w:header="709" w:footer="709" w:gutter="0"/>
          <w:cols w:space="708"/>
          <w:docGrid w:linePitch="360"/>
        </w:sectPr>
      </w:pPr>
    </w:p>
    <w:p w:rsidR="002E139E" w:rsidRDefault="002E139E"/>
    <w:sectPr w:rsidR="002E139E" w:rsidSect="00E52D6E">
      <w:pgSz w:w="11906" w:h="16838"/>
      <w:pgMar w:top="1531" w:right="851" w:bottom="851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04A9A"/>
    <w:multiLevelType w:val="multilevel"/>
    <w:tmpl w:val="90C68C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72568B"/>
    <w:multiLevelType w:val="hybridMultilevel"/>
    <w:tmpl w:val="C9DA3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82B77"/>
    <w:rsid w:val="00021925"/>
    <w:rsid w:val="00063B81"/>
    <w:rsid w:val="001A757E"/>
    <w:rsid w:val="001E6DB2"/>
    <w:rsid w:val="002E139E"/>
    <w:rsid w:val="003E5DE8"/>
    <w:rsid w:val="00585536"/>
    <w:rsid w:val="00854018"/>
    <w:rsid w:val="00982B77"/>
    <w:rsid w:val="00B10244"/>
    <w:rsid w:val="00CF405E"/>
    <w:rsid w:val="00E52D6E"/>
    <w:rsid w:val="00EC5D0E"/>
    <w:rsid w:val="00FD2797"/>
    <w:rsid w:val="00FF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2B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82B77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82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2B77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82B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2B77"/>
    <w:pPr>
      <w:widowControl w:val="0"/>
      <w:shd w:val="clear" w:color="auto" w:fill="FFFFFF"/>
      <w:spacing w:before="540" w:after="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2"/>
    <w:uiPriority w:val="59"/>
    <w:rsid w:val="00982B7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imesNewRoman11pt">
    <w:name w:val="Основной текст (2) + Times New Roman;11 pt;Не курсив"/>
    <w:basedOn w:val="a0"/>
    <w:rsid w:val="00982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59"/>
    <w:rsid w:val="00982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2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4202</Words>
  <Characters>23958</Characters>
  <Application>Microsoft Office Word</Application>
  <DocSecurity>0</DocSecurity>
  <Lines>199</Lines>
  <Paragraphs>56</Paragraphs>
  <ScaleCrop>false</ScaleCrop>
  <Company>HOME</Company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2025-02-03T14:23:00Z</dcterms:created>
  <dcterms:modified xsi:type="dcterms:W3CDTF">2025-02-03T14:23:00Z</dcterms:modified>
</cp:coreProperties>
</file>