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EB8" w:rsidRDefault="00B72EB8" w:rsidP="00BA57FB">
      <w:pPr>
        <w:pStyle w:val="af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678" w:rsidRPr="00BA57FB" w:rsidRDefault="00A13678" w:rsidP="00BA57FB">
      <w:pPr>
        <w:pStyle w:val="af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7FB">
        <w:rPr>
          <w:rFonts w:ascii="Times New Roman" w:hAnsi="Times New Roman" w:cs="Times New Roman"/>
          <w:b/>
          <w:sz w:val="24"/>
          <w:szCs w:val="24"/>
        </w:rPr>
        <w:t xml:space="preserve">С 2025 года </w:t>
      </w:r>
      <w:r w:rsidR="00AE0CF4" w:rsidRPr="00BA57FB">
        <w:rPr>
          <w:rFonts w:ascii="Times New Roman" w:hAnsi="Times New Roman" w:cs="Times New Roman"/>
          <w:b/>
          <w:sz w:val="24"/>
          <w:szCs w:val="24"/>
        </w:rPr>
        <w:t>Отделение СФР по Кабардино-Балкарской Республике упростило получение компенсаций затрат по охране труда для работодателей региона</w:t>
      </w:r>
    </w:p>
    <w:p w:rsidR="00FA4A47" w:rsidRPr="00BA57FB" w:rsidRDefault="00FA4A47" w:rsidP="00BA57FB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A96" w:rsidRPr="00BA57FB" w:rsidRDefault="005D084C" w:rsidP="00BA57FB">
      <w:pPr>
        <w:pStyle w:val="a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A57FB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С 1 января </w:t>
      </w:r>
      <w:r w:rsidRPr="00BA57FB">
        <w:rPr>
          <w:rFonts w:ascii="Times New Roman" w:eastAsia="Times New Roman" w:hAnsi="Times New Roman" w:cs="Times New Roman"/>
          <w:bCs/>
          <w:i/>
          <w:iCs/>
          <w:color w:val="212121"/>
          <w:sz w:val="24"/>
          <w:szCs w:val="24"/>
          <w:lang w:eastAsia="ru-RU"/>
        </w:rPr>
        <w:t>2025</w:t>
      </w:r>
      <w:r w:rsidRPr="00BA57FB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 </w:t>
      </w:r>
      <w:r w:rsidRPr="00BA57FB">
        <w:rPr>
          <w:rFonts w:ascii="Times New Roman" w:eastAsia="Times New Roman" w:hAnsi="Times New Roman" w:cs="Times New Roman"/>
          <w:bCs/>
          <w:i/>
          <w:iCs/>
          <w:color w:val="212121"/>
          <w:sz w:val="24"/>
          <w:szCs w:val="24"/>
          <w:lang w:eastAsia="ru-RU"/>
        </w:rPr>
        <w:t>года</w:t>
      </w:r>
      <w:r w:rsidRPr="00BA57FB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 вступ</w:t>
      </w:r>
      <w:r w:rsidR="001D2FD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ил</w:t>
      </w:r>
      <w:r w:rsidRPr="00BA57FB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 xml:space="preserve"> в силу новый порядок финансирования предупредительных мер по </w:t>
      </w:r>
      <w:r w:rsidRPr="00BA57FB">
        <w:rPr>
          <w:rFonts w:ascii="Times New Roman" w:eastAsia="Times New Roman" w:hAnsi="Times New Roman" w:cs="Times New Roman"/>
          <w:bCs/>
          <w:i/>
          <w:iCs/>
          <w:color w:val="212121"/>
          <w:sz w:val="24"/>
          <w:szCs w:val="24"/>
          <w:lang w:eastAsia="ru-RU"/>
        </w:rPr>
        <w:t>охране</w:t>
      </w:r>
      <w:r w:rsidRPr="00BA57FB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 </w:t>
      </w:r>
      <w:r w:rsidR="00AE0CF4" w:rsidRPr="00BA57FB">
        <w:rPr>
          <w:rFonts w:ascii="Times New Roman" w:eastAsia="Times New Roman" w:hAnsi="Times New Roman" w:cs="Times New Roman"/>
          <w:bCs/>
          <w:i/>
          <w:iCs/>
          <w:color w:val="212121"/>
          <w:sz w:val="24"/>
          <w:szCs w:val="24"/>
          <w:lang w:eastAsia="ru-RU"/>
        </w:rPr>
        <w:t xml:space="preserve">труда, </w:t>
      </w:r>
      <w:r w:rsidR="00B56A96" w:rsidRPr="00BA57FB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за счет котор</w:t>
      </w:r>
      <w:r w:rsidR="00B72EB8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ого</w:t>
      </w:r>
      <w:r w:rsidR="00B56A96" w:rsidRPr="00BA57FB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 xml:space="preserve"> компании сокращают производственный травматизм и профессиональные заболевания.</w:t>
      </w:r>
      <w:r w:rsidR="00AE0CF4" w:rsidRPr="00BA57FB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 xml:space="preserve"> Теперь достаточно предоставить в Отделение СФР по Кабардино-Балкарской Республике только заявление и план финансового обеспечения. </w:t>
      </w:r>
    </w:p>
    <w:p w:rsidR="00BA57FB" w:rsidRDefault="00BA57FB" w:rsidP="00BA57FB">
      <w:pPr>
        <w:pStyle w:val="af"/>
        <w:spacing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BC2CDE" w:rsidRPr="00BA57FB" w:rsidRDefault="00BC2CDE" w:rsidP="00BA57FB">
      <w:pPr>
        <w:pStyle w:val="a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A57F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Сделать это необходимо до 1 августа текущего года. Документы, подтверждающие произведенные расходы, нужно представить до 15 ноября. При этом страхователь вправе </w:t>
      </w:r>
      <w:proofErr w:type="gramStart"/>
      <w:r w:rsidRPr="00BA57F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предоставлять документы</w:t>
      </w:r>
      <w:proofErr w:type="gramEnd"/>
      <w:r w:rsidRPr="00BA57F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поэтапно, по мере осуществления предупредительных мер. По новым правилам работодателям также можно самостоятельно определять и изменять виды финансируемых мероприятий в рамках утвержденного перечня и в пределах рассчитанного объема средств. </w:t>
      </w:r>
      <w:r w:rsidR="00812678" w:rsidRPr="00BA57F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Например, объем</w:t>
      </w:r>
      <w:r w:rsidRPr="00BA57F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закуп</w:t>
      </w:r>
      <w:r w:rsidR="00812678" w:rsidRPr="00BA57F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ок</w:t>
      </w:r>
      <w:r w:rsidRPr="00BA57F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средств индивидуальной защиты, проведение медосмотров и санаторно-курортное лечение работников. </w:t>
      </w:r>
    </w:p>
    <w:p w:rsidR="00BA57FB" w:rsidRDefault="00BA57FB" w:rsidP="00BA57FB">
      <w:pPr>
        <w:pStyle w:val="af"/>
        <w:spacing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BC2CDE" w:rsidRPr="00BA57FB" w:rsidRDefault="00AE0CF4" w:rsidP="00BA57FB">
      <w:pPr>
        <w:pStyle w:val="a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A57F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Получить финансовую поддержку могут как государственные, так и частные предприятия и индивидуальные предприниматели. </w:t>
      </w:r>
      <w:r w:rsidR="00105C1F" w:rsidRPr="00BA57F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Важное условие предоставления компенсации – отсутствие задолженности по страховым взносам на обязательное социальное страхование от несчастных случаев на производстве и профзаболеваний. </w:t>
      </w:r>
      <w:r w:rsidR="00BC2CDE" w:rsidRPr="00BA57F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 2024 году компенсацию на охрану труда от регионального Отделения получили более 1</w:t>
      </w:r>
      <w:r w:rsidR="00812678" w:rsidRPr="00BA57F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3</w:t>
      </w:r>
      <w:r w:rsidR="00BC2CDE" w:rsidRPr="00BA57F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0 работодателей </w:t>
      </w:r>
      <w:r w:rsidR="00B72EB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Ре</w:t>
      </w:r>
      <w:r w:rsidR="00812678" w:rsidRPr="00BA57F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спублики </w:t>
      </w:r>
      <w:r w:rsidR="00BC2CDE" w:rsidRPr="00BA57F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на сумму свыше 9 миллионов рублей. </w:t>
      </w:r>
    </w:p>
    <w:p w:rsidR="00BA57FB" w:rsidRDefault="00BA57FB" w:rsidP="00BA57FB">
      <w:pPr>
        <w:pStyle w:val="af"/>
        <w:spacing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812678" w:rsidRPr="00BA57FB" w:rsidRDefault="00812678" w:rsidP="00BA57FB">
      <w:pPr>
        <w:pStyle w:val="a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A57F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Напомним, что мероприятия по охране труда работодатель проводит за свой счет, а Отделение СФР по Кабардино-Балкарской Республике возмещает понесенные расходы. Размер компенсации составляет 20% от суммы страховых взносов, начисленных организацией за предшествующий календарный год. </w:t>
      </w:r>
      <w:r w:rsidR="00B72EB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Е</w:t>
      </w:r>
      <w:r w:rsidRPr="00BA57F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сли в план мероприятий включено санаторно-курортное лечение </w:t>
      </w:r>
      <w:proofErr w:type="spellStart"/>
      <w:r w:rsidRPr="00BA57F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предпенсионеров</w:t>
      </w:r>
      <w:proofErr w:type="spellEnd"/>
      <w:r w:rsidRPr="00BA57F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и пенсионеров, процент может быть увеличен до 30%</w:t>
      </w:r>
      <w:r w:rsidR="00BA57F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</w:p>
    <w:p w:rsidR="00BA57FB" w:rsidRDefault="00BA57FB" w:rsidP="00BA57FB">
      <w:pPr>
        <w:pStyle w:val="af"/>
        <w:spacing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AE0CF4" w:rsidRPr="00BA57FB" w:rsidRDefault="00BC2CDE" w:rsidP="00BA57FB">
      <w:pPr>
        <w:pStyle w:val="a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A57F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Подать заявление о компенсации расходов на предупредительные меры по охране труда</w:t>
      </w:r>
      <w:r w:rsidR="00B72EB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как и прежде, </w:t>
      </w:r>
      <w:r w:rsidRPr="00BA57F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можно через портал </w:t>
      </w:r>
      <w:proofErr w:type="spellStart"/>
      <w:r w:rsidRPr="00BA57F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госуслуг</w:t>
      </w:r>
      <w:proofErr w:type="spellEnd"/>
      <w:r w:rsidRPr="00BA57F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. Также страхователи могут обратиться в клиентские службы Отделения СФР по Кабардино-Балкарской Республике или направить </w:t>
      </w:r>
      <w:r w:rsidR="00812678" w:rsidRPr="00BA57F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документы почтовым отправлением. </w:t>
      </w:r>
    </w:p>
    <w:p w:rsidR="00AE2D32" w:rsidRPr="00BA57FB" w:rsidRDefault="009F5CD2" w:rsidP="00BA57F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57FB">
        <w:rPr>
          <w:rFonts w:ascii="Times New Roman" w:hAnsi="Times New Roman" w:cs="Times New Roman"/>
          <w:sz w:val="24"/>
          <w:szCs w:val="24"/>
        </w:rPr>
        <w:lastRenderedPageBreak/>
        <w:t>Более подробную информацию мож</w:t>
      </w:r>
      <w:r w:rsidR="006504E9" w:rsidRPr="00BA57FB">
        <w:rPr>
          <w:rFonts w:ascii="Times New Roman" w:hAnsi="Times New Roman" w:cs="Times New Roman"/>
          <w:sz w:val="24"/>
          <w:szCs w:val="24"/>
        </w:rPr>
        <w:t>но получить у спец</w:t>
      </w:r>
      <w:r w:rsidR="00B72EB8">
        <w:rPr>
          <w:rFonts w:ascii="Times New Roman" w:hAnsi="Times New Roman" w:cs="Times New Roman"/>
          <w:sz w:val="24"/>
          <w:szCs w:val="24"/>
        </w:rPr>
        <w:t xml:space="preserve">иалистов </w:t>
      </w:r>
      <w:proofErr w:type="gramStart"/>
      <w:r w:rsidR="00B72EB8">
        <w:rPr>
          <w:rFonts w:ascii="Times New Roman" w:hAnsi="Times New Roman" w:cs="Times New Roman"/>
          <w:sz w:val="24"/>
          <w:szCs w:val="24"/>
        </w:rPr>
        <w:t>единого</w:t>
      </w:r>
      <w:proofErr w:type="gramEnd"/>
      <w:r w:rsidR="00B72EB8">
        <w:rPr>
          <w:rFonts w:ascii="Times New Roman" w:hAnsi="Times New Roman" w:cs="Times New Roman"/>
          <w:sz w:val="24"/>
          <w:szCs w:val="24"/>
        </w:rPr>
        <w:t xml:space="preserve"> контакт-центра — 8-800-1-00000-1, </w:t>
      </w:r>
      <w:r w:rsidR="006504E9" w:rsidRPr="00BA57FB">
        <w:rPr>
          <w:rFonts w:ascii="Times New Roman" w:hAnsi="Times New Roman" w:cs="Times New Roman"/>
          <w:sz w:val="24"/>
          <w:szCs w:val="24"/>
        </w:rPr>
        <w:t>пн.-чт.: с 9.00 до 18.00, пт.: с 9.00 до 16.45 (звонок бесплатный).</w:t>
      </w:r>
    </w:p>
    <w:p w:rsidR="007C665C" w:rsidRPr="00BA57FB" w:rsidRDefault="007C665C" w:rsidP="00BA57FB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CD2" w:rsidRPr="00BA57FB" w:rsidRDefault="009F5CD2" w:rsidP="00BA57F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57FB">
        <w:rPr>
          <w:rFonts w:ascii="Times New Roman" w:hAnsi="Times New Roman" w:cs="Times New Roman"/>
          <w:sz w:val="24"/>
          <w:szCs w:val="24"/>
        </w:rPr>
        <w:t xml:space="preserve">Следите за новостями и читайте полезную информацию в </w:t>
      </w:r>
      <w:proofErr w:type="gramStart"/>
      <w:r w:rsidRPr="00BA57FB">
        <w:rPr>
          <w:rFonts w:ascii="Times New Roman" w:hAnsi="Times New Roman" w:cs="Times New Roman"/>
          <w:sz w:val="24"/>
          <w:szCs w:val="24"/>
        </w:rPr>
        <w:t>официальных</w:t>
      </w:r>
      <w:proofErr w:type="gramEnd"/>
      <w:r w:rsidRPr="00BA57FB">
        <w:rPr>
          <w:rFonts w:ascii="Times New Roman" w:hAnsi="Times New Roman" w:cs="Times New Roman"/>
          <w:sz w:val="24"/>
          <w:szCs w:val="24"/>
        </w:rPr>
        <w:t xml:space="preserve"> аккаунтах Отделения СФР по Кабардино-Балкарской Республике в </w:t>
      </w:r>
      <w:proofErr w:type="spellStart"/>
      <w:r w:rsidRPr="00BA57FB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BA57FB">
        <w:rPr>
          <w:rFonts w:ascii="Times New Roman" w:hAnsi="Times New Roman" w:cs="Times New Roman"/>
          <w:sz w:val="24"/>
          <w:szCs w:val="24"/>
        </w:rPr>
        <w:t>:</w:t>
      </w:r>
    </w:p>
    <w:p w:rsidR="009F5CD2" w:rsidRPr="00BA57FB" w:rsidRDefault="009F5CD2" w:rsidP="00BA57F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57FB">
        <w:rPr>
          <w:rFonts w:ascii="Times New Roman" w:hAnsi="Times New Roman" w:cs="Times New Roman"/>
          <w:sz w:val="24"/>
          <w:szCs w:val="24"/>
        </w:rPr>
        <w:t xml:space="preserve">В ВК </w:t>
      </w:r>
      <w:hyperlink r:id="rId9" w:history="1">
        <w:r w:rsidRPr="00BA57FB">
          <w:rPr>
            <w:rStyle w:val="a4"/>
            <w:rFonts w:ascii="Times New Roman" w:hAnsi="Times New Roman" w:cs="Times New Roman"/>
            <w:sz w:val="24"/>
            <w:szCs w:val="24"/>
          </w:rPr>
          <w:t>https://vk.com/sfrpokbr</w:t>
        </w:r>
      </w:hyperlink>
      <w:r w:rsidRPr="00BA57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CD2" w:rsidRPr="00BA57FB" w:rsidRDefault="009F5CD2" w:rsidP="00BA57F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57FB">
        <w:rPr>
          <w:rFonts w:ascii="Times New Roman" w:hAnsi="Times New Roman" w:cs="Times New Roman"/>
          <w:sz w:val="24"/>
          <w:szCs w:val="24"/>
        </w:rPr>
        <w:t xml:space="preserve">В ТГ </w:t>
      </w:r>
      <w:hyperlink r:id="rId10" w:history="1">
        <w:r w:rsidRPr="00BA57FB">
          <w:rPr>
            <w:rStyle w:val="a4"/>
            <w:rFonts w:ascii="Times New Roman" w:hAnsi="Times New Roman" w:cs="Times New Roman"/>
            <w:sz w:val="24"/>
            <w:szCs w:val="24"/>
          </w:rPr>
          <w:t>https://t.me/sfr_po_kbr_07</w:t>
        </w:r>
      </w:hyperlink>
      <w:r w:rsidRPr="00BA57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CD2" w:rsidRPr="00BA57FB" w:rsidRDefault="009F5CD2" w:rsidP="00BA57FB">
      <w:pPr>
        <w:pStyle w:val="af"/>
        <w:spacing w:line="360" w:lineRule="auto"/>
        <w:ind w:firstLine="708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BA57F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BA57FB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BA57F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BA57FB">
          <w:rPr>
            <w:rStyle w:val="a4"/>
            <w:rFonts w:ascii="Times New Roman" w:hAnsi="Times New Roman" w:cs="Times New Roman"/>
            <w:sz w:val="24"/>
            <w:szCs w:val="24"/>
          </w:rPr>
          <w:t>https://ok.ru/group/70000002358769</w:t>
        </w:r>
      </w:hyperlink>
      <w:r w:rsidRPr="00BA57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6269" w:rsidRPr="00BA57FB" w:rsidRDefault="008C6269" w:rsidP="00BA57FB">
      <w:pPr>
        <w:pStyle w:val="af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5CD2" w:rsidRPr="00BA57FB" w:rsidRDefault="009F5CD2" w:rsidP="00BA57FB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A57FB">
        <w:rPr>
          <w:rFonts w:ascii="Times New Roman" w:hAnsi="Times New Roman" w:cs="Times New Roman"/>
          <w:i/>
          <w:sz w:val="24"/>
          <w:szCs w:val="24"/>
        </w:rPr>
        <w:t>Материал подготовлен</w:t>
      </w:r>
    </w:p>
    <w:p w:rsidR="009F5CD2" w:rsidRPr="00BA57FB" w:rsidRDefault="009F5CD2" w:rsidP="00BA57FB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A57FB">
        <w:rPr>
          <w:rFonts w:ascii="Times New Roman" w:hAnsi="Times New Roman" w:cs="Times New Roman"/>
          <w:i/>
          <w:sz w:val="24"/>
          <w:szCs w:val="24"/>
        </w:rPr>
        <w:t xml:space="preserve">Пресс-службой Отделения СФР по КБР </w:t>
      </w:r>
    </w:p>
    <w:p w:rsidR="009F5CD2" w:rsidRPr="00B72EB8" w:rsidRDefault="009F5CD2" w:rsidP="00BA57FB">
      <w:pPr>
        <w:pStyle w:val="af"/>
        <w:spacing w:line="360" w:lineRule="auto"/>
        <w:jc w:val="right"/>
        <w:rPr>
          <w:rStyle w:val="a4"/>
          <w:rFonts w:ascii="Times New Roman" w:hAnsi="Times New Roman" w:cs="Times New Roman"/>
          <w:i/>
          <w:sz w:val="24"/>
          <w:szCs w:val="24"/>
          <w:lang w:val="en-US"/>
        </w:rPr>
      </w:pPr>
      <w:r w:rsidRPr="00BA57FB">
        <w:rPr>
          <w:rFonts w:ascii="Times New Roman" w:hAnsi="Times New Roman" w:cs="Times New Roman"/>
          <w:i/>
          <w:sz w:val="24"/>
          <w:szCs w:val="24"/>
          <w:lang w:val="en-US"/>
        </w:rPr>
        <w:t>Email</w:t>
      </w:r>
      <w:r w:rsidRPr="00B72E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hyperlink r:id="rId12" w:history="1">
        <w:r w:rsidRPr="00BA57FB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sfrkbr</w:t>
        </w:r>
        <w:r w:rsidRPr="00B72EB8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@07.</w:t>
        </w:r>
        <w:r w:rsidRPr="00BA57FB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sfr</w:t>
        </w:r>
        <w:r w:rsidRPr="00B72EB8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.</w:t>
        </w:r>
        <w:r w:rsidRPr="00BA57FB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gov</w:t>
        </w:r>
        <w:r w:rsidRPr="00B72EB8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.</w:t>
        </w:r>
        <w:r w:rsidRPr="00BA57FB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</w:p>
    <w:p w:rsidR="00013363" w:rsidRPr="00B72EB8" w:rsidRDefault="00013363" w:rsidP="00BA57FB">
      <w:pPr>
        <w:pStyle w:val="af"/>
        <w:jc w:val="both"/>
        <w:rPr>
          <w:rStyle w:val="a4"/>
          <w:rFonts w:ascii="Times New Roman" w:hAnsi="Times New Roman" w:cs="Times New Roman"/>
          <w:i/>
          <w:sz w:val="24"/>
          <w:szCs w:val="24"/>
          <w:lang w:val="en-US"/>
        </w:rPr>
      </w:pPr>
    </w:p>
    <w:p w:rsidR="00FA4A47" w:rsidRPr="00B72EB8" w:rsidRDefault="00FA4A47" w:rsidP="00BA57FB">
      <w:pPr>
        <w:pStyle w:val="af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BA57FB" w:rsidRPr="00B72EB8" w:rsidRDefault="00BA57FB" w:rsidP="00BA57FB">
      <w:pPr>
        <w:pStyle w:val="af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BA57FB" w:rsidRPr="00B72EB8" w:rsidSect="006375C8">
      <w:headerReference w:type="default" r:id="rId13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B5D" w:rsidRDefault="003C2B5D" w:rsidP="00AB58F0">
      <w:pPr>
        <w:spacing w:after="0" w:line="240" w:lineRule="auto"/>
      </w:pPr>
      <w:r>
        <w:separator/>
      </w:r>
    </w:p>
  </w:endnote>
  <w:endnote w:type="continuationSeparator" w:id="0">
    <w:p w:rsidR="003C2B5D" w:rsidRDefault="003C2B5D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B5D" w:rsidRDefault="003C2B5D" w:rsidP="00AB58F0">
      <w:pPr>
        <w:spacing w:after="0" w:line="240" w:lineRule="auto"/>
      </w:pPr>
      <w:r>
        <w:separator/>
      </w:r>
    </w:p>
  </w:footnote>
  <w:footnote w:type="continuationSeparator" w:id="0">
    <w:p w:rsidR="003C2B5D" w:rsidRDefault="003C2B5D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47CD7691" wp14:editId="304A7A29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7599"/>
    <w:multiLevelType w:val="multilevel"/>
    <w:tmpl w:val="9172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C20D9"/>
    <w:multiLevelType w:val="multilevel"/>
    <w:tmpl w:val="A42839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44E715C7"/>
    <w:multiLevelType w:val="hybridMultilevel"/>
    <w:tmpl w:val="FC8E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76B95F20"/>
    <w:multiLevelType w:val="multilevel"/>
    <w:tmpl w:val="2D1C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10F60"/>
    <w:rsid w:val="000118A0"/>
    <w:rsid w:val="00013363"/>
    <w:rsid w:val="000278DB"/>
    <w:rsid w:val="0003267E"/>
    <w:rsid w:val="00034BA3"/>
    <w:rsid w:val="0004328A"/>
    <w:rsid w:val="00044153"/>
    <w:rsid w:val="00052999"/>
    <w:rsid w:val="000603A4"/>
    <w:rsid w:val="0007074F"/>
    <w:rsid w:val="00075EA8"/>
    <w:rsid w:val="00077879"/>
    <w:rsid w:val="00077F0D"/>
    <w:rsid w:val="000855C4"/>
    <w:rsid w:val="000858E6"/>
    <w:rsid w:val="00086DEF"/>
    <w:rsid w:val="00086E30"/>
    <w:rsid w:val="00090A4C"/>
    <w:rsid w:val="00091B85"/>
    <w:rsid w:val="000B2834"/>
    <w:rsid w:val="000B4D6C"/>
    <w:rsid w:val="000B6197"/>
    <w:rsid w:val="000C741D"/>
    <w:rsid w:val="000D12CA"/>
    <w:rsid w:val="000D36AD"/>
    <w:rsid w:val="000E22DE"/>
    <w:rsid w:val="000E3875"/>
    <w:rsid w:val="000E44E2"/>
    <w:rsid w:val="000E50AF"/>
    <w:rsid w:val="000F1C71"/>
    <w:rsid w:val="000F1FD4"/>
    <w:rsid w:val="00101240"/>
    <w:rsid w:val="00104385"/>
    <w:rsid w:val="00105C1F"/>
    <w:rsid w:val="00116634"/>
    <w:rsid w:val="00124544"/>
    <w:rsid w:val="00124E8F"/>
    <w:rsid w:val="001276C0"/>
    <w:rsid w:val="001307D7"/>
    <w:rsid w:val="00130A2B"/>
    <w:rsid w:val="001323CC"/>
    <w:rsid w:val="001426CA"/>
    <w:rsid w:val="00154CEA"/>
    <w:rsid w:val="00156F97"/>
    <w:rsid w:val="00170912"/>
    <w:rsid w:val="0018010B"/>
    <w:rsid w:val="001808E6"/>
    <w:rsid w:val="001869C0"/>
    <w:rsid w:val="00187870"/>
    <w:rsid w:val="0019095E"/>
    <w:rsid w:val="00190ADB"/>
    <w:rsid w:val="001912C7"/>
    <w:rsid w:val="001B0B82"/>
    <w:rsid w:val="001B0C25"/>
    <w:rsid w:val="001B1352"/>
    <w:rsid w:val="001B35EE"/>
    <w:rsid w:val="001B3F5D"/>
    <w:rsid w:val="001B7112"/>
    <w:rsid w:val="001C58A4"/>
    <w:rsid w:val="001D2FD2"/>
    <w:rsid w:val="001D4961"/>
    <w:rsid w:val="001D6479"/>
    <w:rsid w:val="00201476"/>
    <w:rsid w:val="002030A4"/>
    <w:rsid w:val="0020598D"/>
    <w:rsid w:val="00222789"/>
    <w:rsid w:val="00224E90"/>
    <w:rsid w:val="00225B75"/>
    <w:rsid w:val="00230A68"/>
    <w:rsid w:val="002472DC"/>
    <w:rsid w:val="002479E6"/>
    <w:rsid w:val="0025583F"/>
    <w:rsid w:val="00256DFC"/>
    <w:rsid w:val="00260B1D"/>
    <w:rsid w:val="00266460"/>
    <w:rsid w:val="0027346A"/>
    <w:rsid w:val="00274382"/>
    <w:rsid w:val="00277577"/>
    <w:rsid w:val="002863A5"/>
    <w:rsid w:val="00292A94"/>
    <w:rsid w:val="002A3AD0"/>
    <w:rsid w:val="002A439C"/>
    <w:rsid w:val="002A5B37"/>
    <w:rsid w:val="002A5BE6"/>
    <w:rsid w:val="002A5C0B"/>
    <w:rsid w:val="002B533F"/>
    <w:rsid w:val="002B5FAE"/>
    <w:rsid w:val="002B77AF"/>
    <w:rsid w:val="002B7CF0"/>
    <w:rsid w:val="002C501F"/>
    <w:rsid w:val="002C69DF"/>
    <w:rsid w:val="002D4249"/>
    <w:rsid w:val="002E6305"/>
    <w:rsid w:val="002F247C"/>
    <w:rsid w:val="003072C8"/>
    <w:rsid w:val="00315E9C"/>
    <w:rsid w:val="00317B29"/>
    <w:rsid w:val="003229CB"/>
    <w:rsid w:val="003256B7"/>
    <w:rsid w:val="00325C1D"/>
    <w:rsid w:val="0033541D"/>
    <w:rsid w:val="003470B6"/>
    <w:rsid w:val="0035138C"/>
    <w:rsid w:val="003549EE"/>
    <w:rsid w:val="00356A71"/>
    <w:rsid w:val="00372E4A"/>
    <w:rsid w:val="003766BA"/>
    <w:rsid w:val="003A1EFB"/>
    <w:rsid w:val="003A4E93"/>
    <w:rsid w:val="003B382D"/>
    <w:rsid w:val="003B5201"/>
    <w:rsid w:val="003C2B5D"/>
    <w:rsid w:val="003C55CC"/>
    <w:rsid w:val="003C74AC"/>
    <w:rsid w:val="003D270F"/>
    <w:rsid w:val="003D4C7A"/>
    <w:rsid w:val="003F25FE"/>
    <w:rsid w:val="00403CAA"/>
    <w:rsid w:val="004138D8"/>
    <w:rsid w:val="00416A0F"/>
    <w:rsid w:val="004252B3"/>
    <w:rsid w:val="004273F2"/>
    <w:rsid w:val="00430F45"/>
    <w:rsid w:val="004351DB"/>
    <w:rsid w:val="00436E07"/>
    <w:rsid w:val="00457EC5"/>
    <w:rsid w:val="00467175"/>
    <w:rsid w:val="0049579B"/>
    <w:rsid w:val="004C31BC"/>
    <w:rsid w:val="004C46B8"/>
    <w:rsid w:val="004D2FF8"/>
    <w:rsid w:val="004D717E"/>
    <w:rsid w:val="004E2511"/>
    <w:rsid w:val="004F5BB4"/>
    <w:rsid w:val="00506F03"/>
    <w:rsid w:val="00507C71"/>
    <w:rsid w:val="00520579"/>
    <w:rsid w:val="00525717"/>
    <w:rsid w:val="00527DF5"/>
    <w:rsid w:val="005333E6"/>
    <w:rsid w:val="005500D9"/>
    <w:rsid w:val="005603F2"/>
    <w:rsid w:val="00572736"/>
    <w:rsid w:val="005727D4"/>
    <w:rsid w:val="00573A4F"/>
    <w:rsid w:val="00581A79"/>
    <w:rsid w:val="00586069"/>
    <w:rsid w:val="005A38AB"/>
    <w:rsid w:val="005B7948"/>
    <w:rsid w:val="005C0838"/>
    <w:rsid w:val="005C2DA4"/>
    <w:rsid w:val="005C32A2"/>
    <w:rsid w:val="005C3BFA"/>
    <w:rsid w:val="005D084C"/>
    <w:rsid w:val="005E23CD"/>
    <w:rsid w:val="005E6B64"/>
    <w:rsid w:val="005E7BF0"/>
    <w:rsid w:val="005F1B9D"/>
    <w:rsid w:val="00600F9B"/>
    <w:rsid w:val="00602120"/>
    <w:rsid w:val="006126AB"/>
    <w:rsid w:val="00615696"/>
    <w:rsid w:val="0062051C"/>
    <w:rsid w:val="006218E2"/>
    <w:rsid w:val="006301FB"/>
    <w:rsid w:val="0063728C"/>
    <w:rsid w:val="006375C8"/>
    <w:rsid w:val="006504E9"/>
    <w:rsid w:val="00654CDD"/>
    <w:rsid w:val="0067319D"/>
    <w:rsid w:val="00676916"/>
    <w:rsid w:val="00690671"/>
    <w:rsid w:val="00693F5A"/>
    <w:rsid w:val="006954EB"/>
    <w:rsid w:val="006A5617"/>
    <w:rsid w:val="006B7659"/>
    <w:rsid w:val="006D7396"/>
    <w:rsid w:val="006E555C"/>
    <w:rsid w:val="006E5968"/>
    <w:rsid w:val="006F6C58"/>
    <w:rsid w:val="00704B44"/>
    <w:rsid w:val="00721751"/>
    <w:rsid w:val="0072383C"/>
    <w:rsid w:val="00727CA9"/>
    <w:rsid w:val="0073011C"/>
    <w:rsid w:val="0074224A"/>
    <w:rsid w:val="00744CA8"/>
    <w:rsid w:val="007700C9"/>
    <w:rsid w:val="00771E1D"/>
    <w:rsid w:val="00772EAC"/>
    <w:rsid w:val="00780063"/>
    <w:rsid w:val="00786E27"/>
    <w:rsid w:val="00787508"/>
    <w:rsid w:val="00787CF5"/>
    <w:rsid w:val="007A3202"/>
    <w:rsid w:val="007A631F"/>
    <w:rsid w:val="007C665C"/>
    <w:rsid w:val="007D33B8"/>
    <w:rsid w:val="007E65E3"/>
    <w:rsid w:val="00802DBF"/>
    <w:rsid w:val="00812678"/>
    <w:rsid w:val="008133C2"/>
    <w:rsid w:val="008232E9"/>
    <w:rsid w:val="008241A3"/>
    <w:rsid w:val="00825AC0"/>
    <w:rsid w:val="0085305F"/>
    <w:rsid w:val="00865635"/>
    <w:rsid w:val="00865ED3"/>
    <w:rsid w:val="00897C65"/>
    <w:rsid w:val="008A507F"/>
    <w:rsid w:val="008A67FD"/>
    <w:rsid w:val="008B29A9"/>
    <w:rsid w:val="008B52EB"/>
    <w:rsid w:val="008B5BFC"/>
    <w:rsid w:val="008C1B17"/>
    <w:rsid w:val="008C4B99"/>
    <w:rsid w:val="008C6269"/>
    <w:rsid w:val="008D2C63"/>
    <w:rsid w:val="008D3586"/>
    <w:rsid w:val="008E1839"/>
    <w:rsid w:val="008E7BA5"/>
    <w:rsid w:val="0091472D"/>
    <w:rsid w:val="009225D6"/>
    <w:rsid w:val="009345F0"/>
    <w:rsid w:val="00941BA6"/>
    <w:rsid w:val="0094420B"/>
    <w:rsid w:val="00957B0F"/>
    <w:rsid w:val="00961F7F"/>
    <w:rsid w:val="009660AF"/>
    <w:rsid w:val="009672E5"/>
    <w:rsid w:val="009676A2"/>
    <w:rsid w:val="00973F8B"/>
    <w:rsid w:val="00982ACA"/>
    <w:rsid w:val="00983EDB"/>
    <w:rsid w:val="00986D5F"/>
    <w:rsid w:val="009B187B"/>
    <w:rsid w:val="009B5164"/>
    <w:rsid w:val="009B5EC6"/>
    <w:rsid w:val="009B6A39"/>
    <w:rsid w:val="009C004C"/>
    <w:rsid w:val="009C19B6"/>
    <w:rsid w:val="009D0631"/>
    <w:rsid w:val="009D1AF2"/>
    <w:rsid w:val="009D3360"/>
    <w:rsid w:val="009D3A72"/>
    <w:rsid w:val="009E0324"/>
    <w:rsid w:val="009E0A87"/>
    <w:rsid w:val="009E11B8"/>
    <w:rsid w:val="009E27A8"/>
    <w:rsid w:val="009E4471"/>
    <w:rsid w:val="009F00EF"/>
    <w:rsid w:val="009F5CD2"/>
    <w:rsid w:val="00A03327"/>
    <w:rsid w:val="00A130E6"/>
    <w:rsid w:val="00A13678"/>
    <w:rsid w:val="00A221CA"/>
    <w:rsid w:val="00A306F8"/>
    <w:rsid w:val="00A429A5"/>
    <w:rsid w:val="00A43243"/>
    <w:rsid w:val="00A53BEE"/>
    <w:rsid w:val="00A53F6F"/>
    <w:rsid w:val="00A6344D"/>
    <w:rsid w:val="00A8400C"/>
    <w:rsid w:val="00A9284F"/>
    <w:rsid w:val="00AA077F"/>
    <w:rsid w:val="00AA3D23"/>
    <w:rsid w:val="00AB58F0"/>
    <w:rsid w:val="00AC052A"/>
    <w:rsid w:val="00AC7E91"/>
    <w:rsid w:val="00AD59D8"/>
    <w:rsid w:val="00AD68A0"/>
    <w:rsid w:val="00AE0CF4"/>
    <w:rsid w:val="00AE2D32"/>
    <w:rsid w:val="00AF6BB5"/>
    <w:rsid w:val="00B07C3E"/>
    <w:rsid w:val="00B10CE6"/>
    <w:rsid w:val="00B32E31"/>
    <w:rsid w:val="00B41853"/>
    <w:rsid w:val="00B45C14"/>
    <w:rsid w:val="00B45F50"/>
    <w:rsid w:val="00B56A96"/>
    <w:rsid w:val="00B57AEB"/>
    <w:rsid w:val="00B61F34"/>
    <w:rsid w:val="00B657DB"/>
    <w:rsid w:val="00B72EB8"/>
    <w:rsid w:val="00B80D03"/>
    <w:rsid w:val="00B84CEB"/>
    <w:rsid w:val="00BA57FB"/>
    <w:rsid w:val="00BA7646"/>
    <w:rsid w:val="00BB21AC"/>
    <w:rsid w:val="00BB7E29"/>
    <w:rsid w:val="00BC2CDE"/>
    <w:rsid w:val="00BC384E"/>
    <w:rsid w:val="00BD058D"/>
    <w:rsid w:val="00BD6C29"/>
    <w:rsid w:val="00BD7EC9"/>
    <w:rsid w:val="00BE09BC"/>
    <w:rsid w:val="00BF263E"/>
    <w:rsid w:val="00BF38F4"/>
    <w:rsid w:val="00BF70FF"/>
    <w:rsid w:val="00C00221"/>
    <w:rsid w:val="00C06D88"/>
    <w:rsid w:val="00C0798F"/>
    <w:rsid w:val="00C113EC"/>
    <w:rsid w:val="00C23D5C"/>
    <w:rsid w:val="00C34567"/>
    <w:rsid w:val="00C34C50"/>
    <w:rsid w:val="00C44CFF"/>
    <w:rsid w:val="00C45A84"/>
    <w:rsid w:val="00C5545C"/>
    <w:rsid w:val="00C56465"/>
    <w:rsid w:val="00C749B3"/>
    <w:rsid w:val="00C77106"/>
    <w:rsid w:val="00C7771B"/>
    <w:rsid w:val="00C77A6A"/>
    <w:rsid w:val="00C92104"/>
    <w:rsid w:val="00CA08A7"/>
    <w:rsid w:val="00CB4AB4"/>
    <w:rsid w:val="00CD1F51"/>
    <w:rsid w:val="00CE5DB6"/>
    <w:rsid w:val="00D00E3B"/>
    <w:rsid w:val="00D22095"/>
    <w:rsid w:val="00D454E3"/>
    <w:rsid w:val="00D45509"/>
    <w:rsid w:val="00D52B3A"/>
    <w:rsid w:val="00D54997"/>
    <w:rsid w:val="00D600F8"/>
    <w:rsid w:val="00D6327E"/>
    <w:rsid w:val="00D666C1"/>
    <w:rsid w:val="00D6796D"/>
    <w:rsid w:val="00D90206"/>
    <w:rsid w:val="00DA05DF"/>
    <w:rsid w:val="00DB0FCD"/>
    <w:rsid w:val="00DB34E4"/>
    <w:rsid w:val="00DB3926"/>
    <w:rsid w:val="00DB41F9"/>
    <w:rsid w:val="00DB4387"/>
    <w:rsid w:val="00DC27C2"/>
    <w:rsid w:val="00DC6F71"/>
    <w:rsid w:val="00DD120D"/>
    <w:rsid w:val="00DD18A3"/>
    <w:rsid w:val="00E03F27"/>
    <w:rsid w:val="00E15FF3"/>
    <w:rsid w:val="00E23E18"/>
    <w:rsid w:val="00E24E3A"/>
    <w:rsid w:val="00E368A2"/>
    <w:rsid w:val="00E4370A"/>
    <w:rsid w:val="00E616AB"/>
    <w:rsid w:val="00E623CE"/>
    <w:rsid w:val="00E64530"/>
    <w:rsid w:val="00E673CE"/>
    <w:rsid w:val="00E81A88"/>
    <w:rsid w:val="00E96E7E"/>
    <w:rsid w:val="00E97526"/>
    <w:rsid w:val="00EC47D2"/>
    <w:rsid w:val="00EC5365"/>
    <w:rsid w:val="00EE7BDE"/>
    <w:rsid w:val="00EF0931"/>
    <w:rsid w:val="00EF228D"/>
    <w:rsid w:val="00EF7AE4"/>
    <w:rsid w:val="00F213BA"/>
    <w:rsid w:val="00F25AE8"/>
    <w:rsid w:val="00F25C77"/>
    <w:rsid w:val="00F5025E"/>
    <w:rsid w:val="00F53EC5"/>
    <w:rsid w:val="00F6396D"/>
    <w:rsid w:val="00F80AFB"/>
    <w:rsid w:val="00F87F91"/>
    <w:rsid w:val="00F91CD4"/>
    <w:rsid w:val="00F9210E"/>
    <w:rsid w:val="00F95387"/>
    <w:rsid w:val="00FA4A47"/>
    <w:rsid w:val="00FB5A39"/>
    <w:rsid w:val="00FD7208"/>
    <w:rsid w:val="00FD7F38"/>
    <w:rsid w:val="00FF25FE"/>
    <w:rsid w:val="00FF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99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99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1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frkbr@07.sfr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k.ru/group/7000000235876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t.me/sfr_po_kbr_0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pok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99502-1886-442E-B17A-06021F994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Бербекова Зарема Тимуровна</cp:lastModifiedBy>
  <cp:revision>2</cp:revision>
  <cp:lastPrinted>2025-03-11T14:08:00Z</cp:lastPrinted>
  <dcterms:created xsi:type="dcterms:W3CDTF">2025-03-11T14:26:00Z</dcterms:created>
  <dcterms:modified xsi:type="dcterms:W3CDTF">2025-03-11T14:26:00Z</dcterms:modified>
</cp:coreProperties>
</file>