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4426A" w14:textId="77777777" w:rsidR="008C42A8" w:rsidRPr="0090685A" w:rsidRDefault="008C42A8" w:rsidP="008C42A8">
      <w:pPr>
        <w:pStyle w:val="a3"/>
        <w:jc w:val="center"/>
        <w:rPr>
          <w:b/>
          <w:sz w:val="28"/>
          <w:szCs w:val="28"/>
        </w:rPr>
      </w:pPr>
      <w:r w:rsidRPr="0090685A">
        <w:rPr>
          <w:rFonts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D82155D" wp14:editId="627A8213">
            <wp:simplePos x="0" y="0"/>
            <wp:positionH relativeFrom="margin">
              <wp:align>center</wp:align>
            </wp:positionH>
            <wp:positionV relativeFrom="paragraph">
              <wp:posOffset>71578</wp:posOffset>
            </wp:positionV>
            <wp:extent cx="2400300" cy="1143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49515" w14:textId="1CF17448" w:rsidR="009D0135" w:rsidRPr="0090685A" w:rsidRDefault="009D0135" w:rsidP="009D0135">
      <w:pPr>
        <w:pStyle w:val="a3"/>
        <w:jc w:val="both"/>
        <w:rPr>
          <w:b/>
          <w:color w:val="000000" w:themeColor="text1"/>
        </w:rPr>
      </w:pPr>
      <w:r w:rsidRPr="0090685A">
        <w:rPr>
          <w:b/>
          <w:color w:val="000000" w:themeColor="text1"/>
        </w:rPr>
        <w:t xml:space="preserve">Новый порядок использования лесов на сельскохозяйственных землях: что нужно знать </w:t>
      </w:r>
      <w:r w:rsidR="00546BAA">
        <w:rPr>
          <w:b/>
          <w:color w:val="000000" w:themeColor="text1"/>
        </w:rPr>
        <w:t>правообладателю</w:t>
      </w:r>
      <w:r w:rsidRPr="0090685A">
        <w:rPr>
          <w:b/>
          <w:color w:val="000000" w:themeColor="text1"/>
        </w:rPr>
        <w:t xml:space="preserve"> </w:t>
      </w:r>
      <w:r w:rsidR="00546BAA">
        <w:rPr>
          <w:b/>
          <w:color w:val="000000" w:themeColor="text1"/>
        </w:rPr>
        <w:t xml:space="preserve">земельного </w:t>
      </w:r>
      <w:r w:rsidRPr="0090685A">
        <w:rPr>
          <w:b/>
          <w:color w:val="000000" w:themeColor="text1"/>
        </w:rPr>
        <w:t>участк</w:t>
      </w:r>
      <w:r w:rsidR="00546BAA">
        <w:rPr>
          <w:b/>
          <w:color w:val="000000" w:themeColor="text1"/>
        </w:rPr>
        <w:t>а</w:t>
      </w:r>
      <w:r w:rsidRPr="0090685A">
        <w:rPr>
          <w:b/>
          <w:color w:val="000000" w:themeColor="text1"/>
        </w:rPr>
        <w:t>.</w:t>
      </w:r>
    </w:p>
    <w:p w14:paraId="2C37FF6D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7B4EC64C" w14:textId="77BC3160" w:rsidR="009D0135" w:rsidRPr="0090685A" w:rsidRDefault="009D0135" w:rsidP="009D0135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 xml:space="preserve">Новые правила по лесным участкам на землях сельскохозяйственного назначения фактически переводят использование такого леса из более простого уведомительного режима в разрешительный: теперь </w:t>
      </w:r>
      <w:r w:rsidR="00546BAA">
        <w:rPr>
          <w:color w:val="000000" w:themeColor="text1"/>
        </w:rPr>
        <w:t>правообладателю земельного участка нужно</w:t>
      </w:r>
      <w:r w:rsidRPr="0090685A">
        <w:rPr>
          <w:color w:val="000000" w:themeColor="text1"/>
        </w:rPr>
        <w:t xml:space="preserve"> не просто «пользоваться лесом», а заранее оформить пакет документов, подтвердить цель использования и пройти установленную процедуру согласований.</w:t>
      </w:r>
    </w:p>
    <w:p w14:paraId="181A3950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41157486" w14:textId="5393E6C0" w:rsidR="009D0135" w:rsidRPr="0090685A" w:rsidRDefault="009D0135" w:rsidP="009D0135">
      <w:pPr>
        <w:pStyle w:val="a3"/>
        <w:rPr>
          <w:b/>
          <w:color w:val="000000" w:themeColor="text1"/>
        </w:rPr>
      </w:pPr>
      <w:r w:rsidRPr="0090685A">
        <w:rPr>
          <w:b/>
          <w:color w:val="000000" w:themeColor="text1"/>
        </w:rPr>
        <w:t>Суть новых правил</w:t>
      </w:r>
    </w:p>
    <w:p w14:paraId="6C082844" w14:textId="77777777" w:rsidR="00B23EA7" w:rsidRPr="0090685A" w:rsidRDefault="00B23EA7" w:rsidP="009D0135">
      <w:pPr>
        <w:pStyle w:val="a3"/>
        <w:rPr>
          <w:b/>
          <w:color w:val="000000" w:themeColor="text1"/>
        </w:rPr>
      </w:pPr>
    </w:p>
    <w:p w14:paraId="6F2416F0" w14:textId="072E3ACF" w:rsidR="009D0135" w:rsidRPr="0090685A" w:rsidRDefault="00702F46" w:rsidP="009D0135">
      <w:pPr>
        <w:pStyle w:val="a3"/>
        <w:jc w:val="both"/>
        <w:rPr>
          <w:color w:val="000000" w:themeColor="text1"/>
        </w:rPr>
      </w:pPr>
      <w:hyperlink r:id="rId6" w:history="1">
        <w:r w:rsidR="009D0135" w:rsidRPr="0090685A">
          <w:rPr>
            <w:rStyle w:val="a4"/>
            <w:color w:val="000000" w:themeColor="text1"/>
            <w:u w:val="none"/>
          </w:rPr>
          <w:t xml:space="preserve">Приказ Минприроды России </w:t>
        </w:r>
        <w:r w:rsidR="0024745A" w:rsidRPr="0090685A">
          <w:rPr>
            <w:rStyle w:val="a4"/>
            <w:color w:val="000000" w:themeColor="text1"/>
            <w:u w:val="none"/>
          </w:rPr>
          <w:t xml:space="preserve">№112 </w:t>
        </w:r>
        <w:r w:rsidR="009D0135" w:rsidRPr="0090685A">
          <w:rPr>
            <w:rStyle w:val="a4"/>
            <w:color w:val="000000" w:themeColor="text1"/>
            <w:u w:val="none"/>
          </w:rPr>
          <w:t>от 03.03.2026</w:t>
        </w:r>
      </w:hyperlink>
      <w:r w:rsidR="00A348D7" w:rsidRPr="0090685A">
        <w:t xml:space="preserve"> г.</w:t>
      </w:r>
      <w:r w:rsidR="009D0135" w:rsidRPr="0090685A">
        <w:rPr>
          <w:color w:val="000000" w:themeColor="text1"/>
        </w:rPr>
        <w:t xml:space="preserve"> утвердил Правила использования лесов для ведения сельского хозяйства и отдельный </w:t>
      </w:r>
      <w:r w:rsidR="00546BAA">
        <w:rPr>
          <w:color w:val="000000" w:themeColor="text1"/>
        </w:rPr>
        <w:t>п</w:t>
      </w:r>
      <w:r w:rsidR="009D0135" w:rsidRPr="0090685A">
        <w:rPr>
          <w:color w:val="000000" w:themeColor="text1"/>
        </w:rPr>
        <w:t>еречень случаев, когда лес можно использовать без предоставления лесного участка, с установлением или без установления сервитута или публичного сервитута. Это означает, что теперь для сельскохозяйственного использования леса важны не только права на землю, но и то, как именно лесные насаждения используются, в каких границах и на каком правовом основании. Новый порядок направлен на то, чтобы исключить самовольное освоение лесов, ущерб лесному фонду и нарушение режима охраны земель.</w:t>
      </w:r>
    </w:p>
    <w:p w14:paraId="5690E25B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0F48AFED" w14:textId="06654314" w:rsidR="009D0135" w:rsidRPr="0090685A" w:rsidRDefault="00546BAA" w:rsidP="009D0135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И</w:t>
      </w:r>
      <w:r w:rsidR="009D0135" w:rsidRPr="0090685A">
        <w:rPr>
          <w:color w:val="000000" w:themeColor="text1"/>
        </w:rPr>
        <w:t>спользование лесов допускается только способами, которые не причиняют вреда лесам, почвам, водным объектам и окружающей среде в целом.</w:t>
      </w:r>
    </w:p>
    <w:p w14:paraId="7291DC07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60B2FCF1" w14:textId="75CAFA01" w:rsidR="009D0135" w:rsidRPr="0090685A" w:rsidRDefault="009D0135" w:rsidP="009D0135">
      <w:pPr>
        <w:pStyle w:val="a3"/>
        <w:rPr>
          <w:b/>
          <w:color w:val="000000" w:themeColor="text1"/>
        </w:rPr>
      </w:pPr>
      <w:r w:rsidRPr="0090685A">
        <w:rPr>
          <w:b/>
          <w:color w:val="000000" w:themeColor="text1"/>
        </w:rPr>
        <w:t>Что изменилось</w:t>
      </w:r>
      <w:r w:rsidR="00546BAA">
        <w:rPr>
          <w:b/>
          <w:color w:val="000000" w:themeColor="text1"/>
        </w:rPr>
        <w:t>?</w:t>
      </w:r>
    </w:p>
    <w:p w14:paraId="04BD6063" w14:textId="77777777" w:rsidR="00B23EA7" w:rsidRPr="0090685A" w:rsidRDefault="00B23EA7" w:rsidP="009D0135">
      <w:pPr>
        <w:pStyle w:val="a3"/>
        <w:rPr>
          <w:b/>
          <w:color w:val="000000" w:themeColor="text1"/>
        </w:rPr>
      </w:pPr>
    </w:p>
    <w:p w14:paraId="4D9E81E4" w14:textId="652F8661" w:rsidR="009D0135" w:rsidRPr="0090685A" w:rsidRDefault="009D0135" w:rsidP="0024745A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 xml:space="preserve">Главное изменение состоит в том, что теперь недостаточно просто владеть </w:t>
      </w:r>
      <w:r w:rsidR="00546BAA">
        <w:rPr>
          <w:color w:val="000000" w:themeColor="text1"/>
        </w:rPr>
        <w:t>земельным участком с</w:t>
      </w:r>
      <w:r w:rsidRPr="0090685A">
        <w:rPr>
          <w:color w:val="000000" w:themeColor="text1"/>
        </w:rPr>
        <w:t xml:space="preserve"> лесом и начать его использовать. </w:t>
      </w:r>
      <w:hyperlink r:id="rId7" w:history="1">
        <w:r w:rsidR="00546BAA" w:rsidRPr="0090685A">
          <w:rPr>
            <w:rStyle w:val="a4"/>
            <w:color w:val="000000" w:themeColor="text1"/>
            <w:u w:val="none"/>
          </w:rPr>
          <w:t>Приказ Минприроды России №112 от 03.03.2026</w:t>
        </w:r>
      </w:hyperlink>
      <w:r w:rsidR="00546BAA" w:rsidRPr="0090685A">
        <w:t xml:space="preserve"> г.</w:t>
      </w:r>
      <w:r w:rsidR="00546BAA">
        <w:t xml:space="preserve"> </w:t>
      </w:r>
      <w:r w:rsidRPr="0090685A">
        <w:rPr>
          <w:color w:val="000000" w:themeColor="text1"/>
        </w:rPr>
        <w:t>заменяет прежний уведомительный подход на разрешительный: собственнику нужно подготовить заявление, приложить сведения о насаждениях, материалы фото- и/или видеофиксации, а также разработать проект освоения лесов. После этого документы проходят рассмо</w:t>
      </w:r>
      <w:r w:rsidR="00546BAA">
        <w:rPr>
          <w:color w:val="000000" w:themeColor="text1"/>
        </w:rPr>
        <w:t xml:space="preserve">трение в уполномоченных органах, </w:t>
      </w:r>
      <w:r w:rsidRPr="0090685A">
        <w:rPr>
          <w:color w:val="000000" w:themeColor="text1"/>
        </w:rPr>
        <w:t>а затем, при положительном результате, может быть разрешено использование леса в заявленных целях.</w:t>
      </w:r>
    </w:p>
    <w:p w14:paraId="54E9E796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2C664494" w14:textId="2FBF9C85" w:rsidR="009D0135" w:rsidRPr="0090685A" w:rsidRDefault="009D0135" w:rsidP="0024745A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>Отдельно отмечается, что для отдельных случаев теперь допускается использование лес</w:t>
      </w:r>
      <w:r w:rsidR="005A34D7" w:rsidRPr="0090685A">
        <w:rPr>
          <w:color w:val="000000" w:themeColor="text1"/>
        </w:rPr>
        <w:t>а</w:t>
      </w:r>
      <w:r w:rsidRPr="0090685A">
        <w:rPr>
          <w:color w:val="000000" w:themeColor="text1"/>
        </w:rPr>
        <w:t xml:space="preserve"> без предоставления лесного участка, но только если это прямо предусмотрено пе</w:t>
      </w:r>
      <w:r w:rsidR="0024745A" w:rsidRPr="0090685A">
        <w:rPr>
          <w:color w:val="000000" w:themeColor="text1"/>
        </w:rPr>
        <w:t>речнем, утверждённ</w:t>
      </w:r>
      <w:r w:rsidR="008C42A8" w:rsidRPr="0090685A">
        <w:rPr>
          <w:color w:val="000000" w:themeColor="text1"/>
        </w:rPr>
        <w:t xml:space="preserve">ым </w:t>
      </w:r>
      <w:hyperlink r:id="rId8" w:history="1">
        <w:r w:rsidR="008C42A8" w:rsidRPr="0090685A">
          <w:rPr>
            <w:rStyle w:val="a4"/>
            <w:color w:val="000000" w:themeColor="text1"/>
            <w:u w:val="none"/>
          </w:rPr>
          <w:t>П</w:t>
        </w:r>
        <w:r w:rsidR="0024745A" w:rsidRPr="0090685A">
          <w:rPr>
            <w:rStyle w:val="a4"/>
            <w:color w:val="000000" w:themeColor="text1"/>
            <w:u w:val="none"/>
          </w:rPr>
          <w:t>риказом №</w:t>
        </w:r>
        <w:r w:rsidRPr="0090685A">
          <w:rPr>
            <w:rStyle w:val="a4"/>
            <w:color w:val="000000" w:themeColor="text1"/>
            <w:u w:val="none"/>
          </w:rPr>
          <w:t>112</w:t>
        </w:r>
        <w:r w:rsidR="0024745A" w:rsidRPr="0090685A">
          <w:rPr>
            <w:rStyle w:val="a4"/>
            <w:color w:val="000000" w:themeColor="text1"/>
            <w:u w:val="none"/>
          </w:rPr>
          <w:t xml:space="preserve"> от 03.03.2026</w:t>
        </w:r>
      </w:hyperlink>
      <w:r w:rsidRPr="0090685A">
        <w:rPr>
          <w:color w:val="000000" w:themeColor="text1"/>
        </w:rPr>
        <w:t>. Иными словами, закон не делает использование леса «свободным», а наоборот — чётко определяет, когда можно обойтись без аренды или сервитута, а когда они необходимы.</w:t>
      </w:r>
    </w:p>
    <w:p w14:paraId="6A61A87F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3F89FBF5" w14:textId="10D30112" w:rsidR="009D0135" w:rsidRDefault="009D0135" w:rsidP="009D0135">
      <w:pPr>
        <w:pStyle w:val="a3"/>
        <w:rPr>
          <w:b/>
          <w:color w:val="000000" w:themeColor="text1"/>
        </w:rPr>
      </w:pPr>
      <w:r w:rsidRPr="0090685A">
        <w:rPr>
          <w:b/>
          <w:color w:val="000000" w:themeColor="text1"/>
        </w:rPr>
        <w:t xml:space="preserve">Как оформить лес на </w:t>
      </w:r>
      <w:r w:rsidR="009E2F5B">
        <w:rPr>
          <w:b/>
          <w:color w:val="000000" w:themeColor="text1"/>
        </w:rPr>
        <w:t>сельскохозяйственном</w:t>
      </w:r>
      <w:r w:rsidRPr="0090685A">
        <w:rPr>
          <w:b/>
          <w:color w:val="000000" w:themeColor="text1"/>
        </w:rPr>
        <w:t xml:space="preserve"> участке</w:t>
      </w:r>
      <w:r w:rsidR="009E2F5B">
        <w:rPr>
          <w:b/>
          <w:color w:val="000000" w:themeColor="text1"/>
        </w:rPr>
        <w:t>?</w:t>
      </w:r>
    </w:p>
    <w:p w14:paraId="09DCD274" w14:textId="77777777" w:rsidR="00702F46" w:rsidRPr="0090685A" w:rsidRDefault="00702F46" w:rsidP="009D0135">
      <w:pPr>
        <w:pStyle w:val="a3"/>
        <w:rPr>
          <w:b/>
          <w:color w:val="000000" w:themeColor="text1"/>
        </w:rPr>
      </w:pPr>
      <w:bookmarkStart w:id="0" w:name="_GoBack"/>
      <w:bookmarkEnd w:id="0"/>
    </w:p>
    <w:p w14:paraId="2B93CE75" w14:textId="327B976A" w:rsidR="009D0135" w:rsidRPr="0090685A" w:rsidRDefault="009D0135" w:rsidP="0024745A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>Если на сель</w:t>
      </w:r>
      <w:r w:rsidR="0024745A" w:rsidRPr="0090685A">
        <w:rPr>
          <w:color w:val="000000" w:themeColor="text1"/>
        </w:rPr>
        <w:t xml:space="preserve">скохозяйственном </w:t>
      </w:r>
      <w:r w:rsidR="005A34D7" w:rsidRPr="0090685A">
        <w:rPr>
          <w:color w:val="000000" w:themeColor="text1"/>
        </w:rPr>
        <w:t xml:space="preserve">земельном </w:t>
      </w:r>
      <w:r w:rsidRPr="0090685A">
        <w:rPr>
          <w:color w:val="000000" w:themeColor="text1"/>
        </w:rPr>
        <w:t xml:space="preserve">участке есть лесные насаждения, порядок </w:t>
      </w:r>
      <w:r w:rsidR="009E2F5B">
        <w:rPr>
          <w:color w:val="000000" w:themeColor="text1"/>
        </w:rPr>
        <w:t xml:space="preserve">оформления </w:t>
      </w:r>
      <w:r w:rsidRPr="0090685A">
        <w:rPr>
          <w:color w:val="000000" w:themeColor="text1"/>
        </w:rPr>
        <w:t>обычно выглядит так:</w:t>
      </w:r>
    </w:p>
    <w:p w14:paraId="606419EC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7B434E25" w14:textId="77777777" w:rsidR="009D0135" w:rsidRPr="0090685A" w:rsidRDefault="009D0135" w:rsidP="0088301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90685A">
        <w:rPr>
          <w:color w:val="000000" w:themeColor="text1"/>
        </w:rPr>
        <w:lastRenderedPageBreak/>
        <w:t>Подготовить заявление о намерении использовать лес для сельскохозяйственных целей и подтвердить характеристики насаждений, включая их площадь, состав и предполагаемый способ использования.</w:t>
      </w:r>
    </w:p>
    <w:p w14:paraId="6019D25B" w14:textId="27FE88E4" w:rsidR="009D0135" w:rsidRPr="0090685A" w:rsidRDefault="009D0135" w:rsidP="0024745A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90685A">
        <w:rPr>
          <w:color w:val="000000" w:themeColor="text1"/>
        </w:rPr>
        <w:t xml:space="preserve">Приложить материалы фото- и/или видеофиксации и иные сведения, которые позволяют установить фактическое состояние </w:t>
      </w:r>
      <w:r w:rsidR="005A34D7" w:rsidRPr="0090685A">
        <w:rPr>
          <w:color w:val="000000" w:themeColor="text1"/>
        </w:rPr>
        <w:t xml:space="preserve">земельного </w:t>
      </w:r>
      <w:r w:rsidRPr="0090685A">
        <w:rPr>
          <w:color w:val="000000" w:themeColor="text1"/>
        </w:rPr>
        <w:t>участка.</w:t>
      </w:r>
    </w:p>
    <w:p w14:paraId="59A7E312" w14:textId="427E5F70" w:rsidR="009D0135" w:rsidRPr="0090685A" w:rsidRDefault="009D0135" w:rsidP="0024745A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90685A">
        <w:rPr>
          <w:color w:val="000000" w:themeColor="text1"/>
        </w:rPr>
        <w:t xml:space="preserve">Разработать проект освоения лесов, где будет описано, как именно </w:t>
      </w:r>
      <w:r w:rsidR="005A34D7" w:rsidRPr="0090685A">
        <w:rPr>
          <w:color w:val="000000" w:themeColor="text1"/>
        </w:rPr>
        <w:t xml:space="preserve">земельный </w:t>
      </w:r>
      <w:r w:rsidRPr="0090685A">
        <w:rPr>
          <w:color w:val="000000" w:themeColor="text1"/>
        </w:rPr>
        <w:t>участок будет использоваться</w:t>
      </w:r>
      <w:r w:rsidR="009E2F5B">
        <w:rPr>
          <w:color w:val="000000" w:themeColor="text1"/>
        </w:rPr>
        <w:t>.</w:t>
      </w:r>
    </w:p>
    <w:p w14:paraId="18BF069A" w14:textId="18799316" w:rsidR="009D0135" w:rsidRPr="0090685A" w:rsidRDefault="009D0135" w:rsidP="0024745A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90685A">
        <w:rPr>
          <w:color w:val="000000" w:themeColor="text1"/>
        </w:rPr>
        <w:t xml:space="preserve">После согласований, если это требуется по конкретному случаю, подать лесную декларацию и затем вести использование леса </w:t>
      </w:r>
      <w:r w:rsidR="009E2F5B">
        <w:rPr>
          <w:color w:val="000000" w:themeColor="text1"/>
        </w:rPr>
        <w:t>в соответствии</w:t>
      </w:r>
      <w:r w:rsidRPr="0090685A">
        <w:rPr>
          <w:color w:val="000000" w:themeColor="text1"/>
        </w:rPr>
        <w:t xml:space="preserve"> с проектом и требованиями лесного, земельного и природоохранного законодательства.</w:t>
      </w:r>
    </w:p>
    <w:p w14:paraId="736D0C59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397F9A55" w14:textId="77777777" w:rsidR="009D0135" w:rsidRPr="0090685A" w:rsidRDefault="009D0135" w:rsidP="0024745A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>Для рубки лесных насаждений на таких землях дополнительно требуется соблюдение специального порядка: отвод и таксация лесосек, таксационное описание и технологическая карта лесосечных работ. Это важно, потому что даже законное использование леса не даёт права на произвольную вырубку или изменение характера земельного участка.</w:t>
      </w:r>
    </w:p>
    <w:p w14:paraId="6F508D36" w14:textId="77777777" w:rsidR="009D0135" w:rsidRPr="0090685A" w:rsidRDefault="009D0135" w:rsidP="009D0135">
      <w:pPr>
        <w:pStyle w:val="a3"/>
        <w:rPr>
          <w:color w:val="000000" w:themeColor="text1"/>
        </w:rPr>
      </w:pPr>
    </w:p>
    <w:p w14:paraId="004644C3" w14:textId="0B0C7768" w:rsidR="009D0135" w:rsidRPr="0090685A" w:rsidRDefault="009D0135" w:rsidP="009D0135">
      <w:pPr>
        <w:pStyle w:val="a3"/>
        <w:rPr>
          <w:b/>
          <w:color w:val="000000" w:themeColor="text1"/>
        </w:rPr>
      </w:pPr>
      <w:r w:rsidRPr="0090685A">
        <w:rPr>
          <w:b/>
          <w:color w:val="000000" w:themeColor="text1"/>
        </w:rPr>
        <w:t>Что важно учитывать</w:t>
      </w:r>
      <w:r w:rsidR="009E2F5B">
        <w:rPr>
          <w:b/>
          <w:color w:val="000000" w:themeColor="text1"/>
        </w:rPr>
        <w:t>?</w:t>
      </w:r>
    </w:p>
    <w:p w14:paraId="3CC5BF84" w14:textId="77777777" w:rsidR="0088301C" w:rsidRPr="0090685A" w:rsidRDefault="0088301C" w:rsidP="009D0135">
      <w:pPr>
        <w:pStyle w:val="a3"/>
        <w:rPr>
          <w:b/>
          <w:color w:val="000000" w:themeColor="text1"/>
        </w:rPr>
      </w:pPr>
    </w:p>
    <w:p w14:paraId="22C88EEF" w14:textId="3DBE92E4" w:rsidR="009D0135" w:rsidRPr="0090685A" w:rsidRDefault="009D0135" w:rsidP="008C42A8">
      <w:pPr>
        <w:pStyle w:val="a3"/>
        <w:jc w:val="both"/>
        <w:rPr>
          <w:color w:val="000000" w:themeColor="text1"/>
        </w:rPr>
      </w:pPr>
      <w:r w:rsidRPr="0090685A">
        <w:rPr>
          <w:color w:val="000000" w:themeColor="text1"/>
        </w:rPr>
        <w:t>Новые правила усиливают ответственность правообладателей</w:t>
      </w:r>
      <w:r w:rsidR="009E2F5B">
        <w:rPr>
          <w:color w:val="000000" w:themeColor="text1"/>
        </w:rPr>
        <w:t xml:space="preserve"> земельных участков</w:t>
      </w:r>
      <w:r w:rsidRPr="0090685A">
        <w:rPr>
          <w:color w:val="000000" w:themeColor="text1"/>
        </w:rPr>
        <w:t>. Нарушение порядка использования лесов, уничтожение насаждений, захламление территории или ведение деятельности без необходимых правовых оснований может повлечь административную и иную ответственность. Поэтому перед началом работ на сель</w:t>
      </w:r>
      <w:r w:rsidR="00702F46">
        <w:rPr>
          <w:color w:val="000000" w:themeColor="text1"/>
        </w:rPr>
        <w:t>ско</w:t>
      </w:r>
      <w:r w:rsidRPr="0090685A">
        <w:rPr>
          <w:color w:val="000000" w:themeColor="text1"/>
        </w:rPr>
        <w:t>хоз</w:t>
      </w:r>
      <w:r w:rsidR="00702F46">
        <w:rPr>
          <w:color w:val="000000" w:themeColor="text1"/>
        </w:rPr>
        <w:t xml:space="preserve">яйственном </w:t>
      </w:r>
      <w:r w:rsidRPr="0090685A">
        <w:rPr>
          <w:color w:val="000000" w:themeColor="text1"/>
        </w:rPr>
        <w:t>участке с лесом нужно проверить не только кадастровые данные, но и правовой режим насаждений, наличие ограничений и необходимость проектной документации.</w:t>
      </w:r>
    </w:p>
    <w:p w14:paraId="3519DD50" w14:textId="53161290" w:rsidR="008C42A8" w:rsidRPr="0090685A" w:rsidRDefault="008C42A8" w:rsidP="008C42A8">
      <w:pPr>
        <w:pStyle w:val="a3"/>
        <w:jc w:val="both"/>
        <w:rPr>
          <w:color w:val="000000" w:themeColor="text1"/>
        </w:rPr>
      </w:pPr>
    </w:p>
    <w:p w14:paraId="3C4C1C39" w14:textId="77777777" w:rsidR="008C42A8" w:rsidRPr="0090685A" w:rsidRDefault="008C42A8" w:rsidP="008C42A8">
      <w:pPr>
        <w:pStyle w:val="a3"/>
        <w:jc w:val="both"/>
        <w:rPr>
          <w:color w:val="000000" w:themeColor="text1"/>
        </w:rPr>
      </w:pPr>
    </w:p>
    <w:p w14:paraId="4EE37CF4" w14:textId="77777777" w:rsidR="008C42A8" w:rsidRPr="0090685A" w:rsidRDefault="008C42A8" w:rsidP="008C42A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90685A">
        <w:rPr>
          <w:rFonts w:ascii="Tahoma" w:hAnsi="Tahoma" w:cs="Tahoma"/>
          <w:i/>
          <w:color w:val="000000" w:themeColor="text1"/>
          <w:sz w:val="18"/>
          <w:szCs w:val="18"/>
        </w:rPr>
        <w:t>Мельникова Н.А.</w:t>
      </w:r>
    </w:p>
    <w:p w14:paraId="083D6E51" w14:textId="77777777" w:rsidR="008C42A8" w:rsidRPr="0090685A" w:rsidRDefault="008C42A8" w:rsidP="008C42A8">
      <w:pPr>
        <w:pStyle w:val="a5"/>
        <w:spacing w:before="0" w:beforeAutospacing="0" w:after="0" w:afterAutospacing="0"/>
        <w:jc w:val="right"/>
        <w:rPr>
          <w:color w:val="000000" w:themeColor="text1"/>
        </w:rPr>
      </w:pPr>
      <w:r w:rsidRPr="0090685A">
        <w:rPr>
          <w:rFonts w:ascii="Tahoma" w:hAnsi="Tahoma" w:cs="Tahoma"/>
          <w:i/>
          <w:iCs/>
          <w:color w:val="000000" w:themeColor="text1"/>
          <w:sz w:val="18"/>
          <w:szCs w:val="18"/>
        </w:rPr>
        <w:t>Компания "Региональный кадастровый центр"</w:t>
      </w:r>
    </w:p>
    <w:p w14:paraId="37BDCC74" w14:textId="77777777" w:rsidR="008C42A8" w:rsidRPr="00302AC7" w:rsidRDefault="008C42A8" w:rsidP="008C42A8">
      <w:pPr>
        <w:pStyle w:val="a5"/>
        <w:spacing w:before="0" w:beforeAutospacing="0" w:after="0" w:afterAutospacing="0"/>
        <w:jc w:val="right"/>
        <w:rPr>
          <w:color w:val="000000" w:themeColor="text1"/>
        </w:rPr>
      </w:pPr>
      <w:r w:rsidRPr="0090685A">
        <w:rPr>
          <w:rFonts w:ascii="Tahoma" w:hAnsi="Tahoma" w:cs="Tahoma"/>
          <w:i/>
          <w:iCs/>
          <w:color w:val="000000" w:themeColor="text1"/>
          <w:sz w:val="18"/>
          <w:szCs w:val="18"/>
        </w:rPr>
        <w:t>г. Оренбург</w:t>
      </w:r>
    </w:p>
    <w:p w14:paraId="07594C5F" w14:textId="77777777" w:rsidR="008C42A8" w:rsidRDefault="008C42A8" w:rsidP="008C42A8">
      <w:pPr>
        <w:pStyle w:val="a3"/>
        <w:jc w:val="both"/>
        <w:rPr>
          <w:b/>
          <w:color w:val="000000" w:themeColor="text1"/>
        </w:rPr>
      </w:pPr>
    </w:p>
    <w:p w14:paraId="07D37DE8" w14:textId="77777777" w:rsidR="008C42A8" w:rsidRDefault="008C42A8" w:rsidP="008C42A8">
      <w:pPr>
        <w:pStyle w:val="a3"/>
        <w:jc w:val="both"/>
        <w:rPr>
          <w:b/>
          <w:color w:val="000000" w:themeColor="text1"/>
        </w:rPr>
      </w:pPr>
    </w:p>
    <w:p w14:paraId="5791D2E5" w14:textId="77777777" w:rsidR="008C42A8" w:rsidRPr="008C42A8" w:rsidRDefault="008C42A8" w:rsidP="008C42A8">
      <w:pPr>
        <w:pStyle w:val="a3"/>
        <w:jc w:val="both"/>
        <w:rPr>
          <w:color w:val="000000" w:themeColor="text1"/>
        </w:rPr>
      </w:pPr>
    </w:p>
    <w:sectPr w:rsidR="008C42A8" w:rsidRPr="008C42A8" w:rsidSect="009F48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2CB9AD" w16cid:durableId="2E00EA6B"/>
  <w16cid:commentId w16cid:paraId="45351752" w16cid:durableId="2E00EA88"/>
  <w16cid:commentId w16cid:paraId="633DDFFD" w16cid:durableId="2E00EAB6"/>
  <w16cid:commentId w16cid:paraId="0A5707A4" w16cid:durableId="2E00EACC"/>
  <w16cid:commentId w16cid:paraId="0FFDB4B6" w16cid:durableId="2E00EAEE"/>
  <w16cid:commentId w16cid:paraId="15CF573C" w16cid:durableId="2E00EB36"/>
  <w16cid:commentId w16cid:paraId="01808CD8" w16cid:durableId="2E00EBF2"/>
  <w16cid:commentId w16cid:paraId="70277BDF" w16cid:durableId="2E00EC7B"/>
  <w16cid:commentId w16cid:paraId="22155B6F" w16cid:durableId="2E00EC9A"/>
  <w16cid:commentId w16cid:paraId="52A8298B" w16cid:durableId="2E00ECC3"/>
  <w16cid:commentId w16cid:paraId="5FC9C4E6" w16cid:durableId="2E00F009"/>
  <w16cid:commentId w16cid:paraId="0CA57318" w16cid:durableId="2E00F088"/>
  <w16cid:commentId w16cid:paraId="466C3A0E" w16cid:durableId="2E00F0C5"/>
  <w16cid:commentId w16cid:paraId="06AA3CC1" w16cid:durableId="2E00F100"/>
  <w16cid:commentId w16cid:paraId="79DC957F" w16cid:durableId="2E00F131"/>
  <w16cid:commentId w16cid:paraId="4969DFBC" w16cid:durableId="2E00F16F"/>
  <w16cid:commentId w16cid:paraId="0950FA4E" w16cid:durableId="2E00F193"/>
  <w16cid:commentId w16cid:paraId="56397121" w16cid:durableId="2E00F38A"/>
  <w16cid:commentId w16cid:paraId="61585349" w16cid:durableId="2E00F253"/>
  <w16cid:commentId w16cid:paraId="5F79DF94" w16cid:durableId="2E00F350"/>
  <w16cid:commentId w16cid:paraId="4604D883" w16cid:durableId="2E00F3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D4BC4"/>
    <w:multiLevelType w:val="hybridMultilevel"/>
    <w:tmpl w:val="6176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35"/>
    <w:rsid w:val="001B3BEE"/>
    <w:rsid w:val="0024745A"/>
    <w:rsid w:val="003E336F"/>
    <w:rsid w:val="00546BAA"/>
    <w:rsid w:val="005A34D7"/>
    <w:rsid w:val="00702F46"/>
    <w:rsid w:val="0088301C"/>
    <w:rsid w:val="008C42A8"/>
    <w:rsid w:val="0090685A"/>
    <w:rsid w:val="009D0135"/>
    <w:rsid w:val="009E2F5B"/>
    <w:rsid w:val="009F48D2"/>
    <w:rsid w:val="00A348D7"/>
    <w:rsid w:val="00B23EA7"/>
    <w:rsid w:val="00E2497C"/>
    <w:rsid w:val="00F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7D1"/>
  <w15:chartTrackingRefBased/>
  <w15:docId w15:val="{793C9643-3E7B-4728-8CFD-805E7CB1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9D013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4745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ocdata">
    <w:name w:val="docdata"/>
    <w:aliases w:val="docy,v5,2041,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8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3E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3E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3E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3E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3EA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2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documents/7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c56.ru/documents/7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c56.ru/documents/7565" TargetMode="Externa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Мельникова</dc:creator>
  <cp:keywords/>
  <dc:description/>
  <cp:lastModifiedBy>Наталья Александровна Мельникова</cp:lastModifiedBy>
  <cp:revision>2</cp:revision>
  <dcterms:created xsi:type="dcterms:W3CDTF">2026-07-15T05:55:00Z</dcterms:created>
  <dcterms:modified xsi:type="dcterms:W3CDTF">2026-07-15T05:55:00Z</dcterms:modified>
</cp:coreProperties>
</file>